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2A0D8" w14:textId="73DA1BCC" w:rsidR="001E20C6" w:rsidRPr="001E20C6" w:rsidRDefault="001E20C6" w:rsidP="001E20C6">
      <w:pPr>
        <w:spacing w:before="100" w:beforeAutospacing="1" w:after="100" w:afterAutospacing="1"/>
        <w:rPr>
          <w:rFonts w:asciiTheme="majorHAnsi" w:hAnsiTheme="majorHAnsi" w:cs="Arial"/>
        </w:rPr>
      </w:pPr>
      <w:r w:rsidRPr="001E20C6">
        <w:rPr>
          <w:rFonts w:asciiTheme="majorHAnsi" w:hAnsiTheme="majorHAnsi" w:cs="Arial"/>
        </w:rPr>
        <w:t>16/05/202</w:t>
      </w:r>
      <w:r w:rsidR="00CE3B83">
        <w:rPr>
          <w:rFonts w:asciiTheme="majorHAnsi" w:hAnsiTheme="majorHAnsi" w:cs="Arial"/>
        </w:rPr>
        <w:t>6</w:t>
      </w:r>
    </w:p>
    <w:p w14:paraId="07D6AB06" w14:textId="6121C03C" w:rsidR="00BC2077" w:rsidRDefault="00BC2077" w:rsidP="00BC2077">
      <w:pPr>
        <w:spacing w:before="100" w:beforeAutospacing="1" w:after="100" w:afterAutospacing="1"/>
        <w:jc w:val="center"/>
        <w:rPr>
          <w:rFonts w:asciiTheme="majorHAnsi" w:hAnsiTheme="majorHAnsi" w:cs="Arial"/>
          <w:b/>
          <w:sz w:val="24"/>
          <w:szCs w:val="24"/>
        </w:rPr>
      </w:pPr>
      <w:r>
        <w:rPr>
          <w:rFonts w:asciiTheme="majorHAnsi" w:hAnsiTheme="majorHAnsi" w:cs="Arial"/>
          <w:b/>
          <w:sz w:val="24"/>
          <w:szCs w:val="24"/>
        </w:rPr>
        <w:t>Annual Statement Report</w:t>
      </w:r>
    </w:p>
    <w:p w14:paraId="5A5164E5" w14:textId="5AE1145A" w:rsidR="001E20C6" w:rsidRPr="001E20C6" w:rsidRDefault="001E20C6" w:rsidP="001E20C6">
      <w:pPr>
        <w:spacing w:before="100" w:beforeAutospacing="1" w:after="100" w:afterAutospacing="1"/>
        <w:rPr>
          <w:rFonts w:asciiTheme="majorHAnsi" w:hAnsiTheme="majorHAnsi" w:cs="Arial"/>
          <w:b/>
          <w:sz w:val="24"/>
          <w:szCs w:val="24"/>
        </w:rPr>
      </w:pPr>
      <w:r w:rsidRPr="001E20C6">
        <w:rPr>
          <w:rFonts w:asciiTheme="majorHAnsi" w:hAnsiTheme="majorHAnsi" w:cs="Arial"/>
          <w:b/>
          <w:sz w:val="24"/>
          <w:szCs w:val="24"/>
        </w:rPr>
        <w:t xml:space="preserve">Purpose  </w:t>
      </w:r>
    </w:p>
    <w:p w14:paraId="7F988AA4" w14:textId="77777777" w:rsidR="001E20C6" w:rsidRPr="001E20C6" w:rsidRDefault="001E20C6" w:rsidP="001E20C6">
      <w:pPr>
        <w:spacing w:before="100" w:beforeAutospacing="1" w:after="100" w:afterAutospacing="1"/>
        <w:rPr>
          <w:rFonts w:asciiTheme="majorHAnsi" w:hAnsiTheme="majorHAnsi" w:cs="Arial"/>
        </w:rPr>
      </w:pPr>
      <w:r w:rsidRPr="001E20C6">
        <w:rPr>
          <w:rFonts w:asciiTheme="majorHAnsi" w:hAnsiTheme="majorHAnsi" w:cs="Arial"/>
        </w:rPr>
        <w:t xml:space="preserve">This annual statement will be generated each year in May, in accordance with the requirements of the </w:t>
      </w:r>
      <w:hyperlink r:id="rId10" w:history="1">
        <w:r w:rsidRPr="001E20C6">
          <w:rPr>
            <w:rStyle w:val="Hyperlink"/>
            <w:rFonts w:asciiTheme="majorHAnsi" w:hAnsiTheme="majorHAnsi" w:cs="Arial"/>
          </w:rPr>
          <w:t>Health and Social Care Act 2008 Code of Practice</w:t>
        </w:r>
      </w:hyperlink>
      <w:r w:rsidRPr="001E20C6">
        <w:rPr>
          <w:rFonts w:asciiTheme="majorHAnsi" w:hAnsiTheme="majorHAnsi" w:cs="Arial"/>
        </w:rPr>
        <w:t xml:space="preserve"> on the prevention and control of infections and related guidance. The report will be published on the organisation’s website and will include the following summary: </w:t>
      </w:r>
    </w:p>
    <w:p w14:paraId="1A0BB389" w14:textId="77777777" w:rsidR="001E20C6" w:rsidRPr="001E20C6" w:rsidRDefault="001E20C6" w:rsidP="001E20C6">
      <w:pPr>
        <w:pStyle w:val="ListParagraph"/>
        <w:numPr>
          <w:ilvl w:val="0"/>
          <w:numId w:val="1"/>
        </w:numPr>
        <w:spacing w:before="100" w:beforeAutospacing="1" w:after="100" w:afterAutospacing="1" w:line="240" w:lineRule="auto"/>
        <w:rPr>
          <w:rFonts w:asciiTheme="majorHAnsi" w:hAnsiTheme="majorHAnsi" w:cs="Arial"/>
        </w:rPr>
      </w:pPr>
      <w:r w:rsidRPr="001E20C6">
        <w:rPr>
          <w:rFonts w:asciiTheme="majorHAnsi" w:hAnsiTheme="majorHAnsi" w:cs="Arial"/>
        </w:rPr>
        <w:t xml:space="preserve">Any infection transmission incidents and any action taken (these will have been reported in accordance with our significant event procedure) </w:t>
      </w:r>
    </w:p>
    <w:p w14:paraId="4DF34F48" w14:textId="77777777" w:rsidR="001E20C6" w:rsidRPr="001E20C6" w:rsidRDefault="001E20C6" w:rsidP="001E20C6">
      <w:pPr>
        <w:pStyle w:val="ListParagraph"/>
        <w:numPr>
          <w:ilvl w:val="0"/>
          <w:numId w:val="1"/>
        </w:numPr>
        <w:spacing w:before="100" w:beforeAutospacing="1" w:after="100" w:afterAutospacing="1" w:line="240" w:lineRule="auto"/>
        <w:rPr>
          <w:rFonts w:asciiTheme="majorHAnsi" w:hAnsiTheme="majorHAnsi" w:cs="Arial"/>
        </w:rPr>
      </w:pPr>
      <w:r w:rsidRPr="001E20C6">
        <w:rPr>
          <w:rFonts w:asciiTheme="majorHAnsi" w:hAnsiTheme="majorHAnsi" w:cs="Arial"/>
        </w:rPr>
        <w:t xml:space="preserve">Details of any infection control audits carried out and actions undertaken </w:t>
      </w:r>
    </w:p>
    <w:p w14:paraId="0A35660F" w14:textId="77777777" w:rsidR="001E20C6" w:rsidRPr="001E20C6" w:rsidRDefault="001E20C6" w:rsidP="001E20C6">
      <w:pPr>
        <w:pStyle w:val="ListParagraph"/>
        <w:numPr>
          <w:ilvl w:val="0"/>
          <w:numId w:val="1"/>
        </w:numPr>
        <w:spacing w:before="100" w:beforeAutospacing="1" w:after="100" w:afterAutospacing="1" w:line="240" w:lineRule="auto"/>
        <w:rPr>
          <w:rFonts w:asciiTheme="majorHAnsi" w:hAnsiTheme="majorHAnsi" w:cs="Arial"/>
        </w:rPr>
      </w:pPr>
      <w:r w:rsidRPr="001E20C6">
        <w:rPr>
          <w:rFonts w:asciiTheme="majorHAnsi" w:hAnsiTheme="majorHAnsi" w:cs="Arial"/>
        </w:rPr>
        <w:t>Details of any risk assessments undertaken for the prevention and control of infection</w:t>
      </w:r>
    </w:p>
    <w:p w14:paraId="3D990C51" w14:textId="77777777" w:rsidR="001E20C6" w:rsidRPr="001E20C6" w:rsidRDefault="001E20C6" w:rsidP="001E20C6">
      <w:pPr>
        <w:pStyle w:val="ListParagraph"/>
        <w:numPr>
          <w:ilvl w:val="0"/>
          <w:numId w:val="1"/>
        </w:numPr>
        <w:spacing w:before="100" w:beforeAutospacing="1" w:after="100" w:afterAutospacing="1" w:line="240" w:lineRule="auto"/>
        <w:rPr>
          <w:rFonts w:asciiTheme="majorHAnsi" w:hAnsiTheme="majorHAnsi" w:cs="Arial"/>
        </w:rPr>
      </w:pPr>
      <w:r w:rsidRPr="001E20C6">
        <w:rPr>
          <w:rFonts w:asciiTheme="majorHAnsi" w:hAnsiTheme="majorHAnsi" w:cs="Arial"/>
        </w:rPr>
        <w:t xml:space="preserve">Details of staff training </w:t>
      </w:r>
    </w:p>
    <w:p w14:paraId="337A421D" w14:textId="77777777" w:rsidR="001E20C6" w:rsidRPr="001E20C6" w:rsidRDefault="001E20C6" w:rsidP="001E20C6">
      <w:pPr>
        <w:pStyle w:val="ListParagraph"/>
        <w:numPr>
          <w:ilvl w:val="0"/>
          <w:numId w:val="1"/>
        </w:numPr>
        <w:spacing w:before="100" w:beforeAutospacing="1" w:after="100" w:afterAutospacing="1" w:line="240" w:lineRule="auto"/>
        <w:rPr>
          <w:rFonts w:asciiTheme="majorHAnsi" w:hAnsiTheme="majorHAnsi" w:cs="Arial"/>
        </w:rPr>
      </w:pPr>
      <w:r w:rsidRPr="001E20C6">
        <w:rPr>
          <w:rFonts w:asciiTheme="majorHAnsi" w:hAnsiTheme="majorHAnsi" w:cs="Arial"/>
        </w:rPr>
        <w:t xml:space="preserve">Any review and update of policies, procedures and guidelines  </w:t>
      </w:r>
    </w:p>
    <w:p w14:paraId="74471F55" w14:textId="77777777" w:rsidR="001E20C6" w:rsidRPr="001E20C6" w:rsidRDefault="001E20C6" w:rsidP="001E20C6">
      <w:pPr>
        <w:rPr>
          <w:rFonts w:asciiTheme="majorHAnsi" w:hAnsiTheme="majorHAnsi" w:cs="Arial"/>
          <w:b/>
          <w:sz w:val="24"/>
          <w:szCs w:val="24"/>
        </w:rPr>
      </w:pPr>
      <w:r w:rsidRPr="001E20C6">
        <w:rPr>
          <w:rFonts w:asciiTheme="majorHAnsi" w:hAnsiTheme="majorHAnsi" w:cs="Arial"/>
          <w:b/>
          <w:sz w:val="24"/>
          <w:szCs w:val="24"/>
        </w:rPr>
        <w:t xml:space="preserve">Infection Prevention and Control (IPC) Lead </w:t>
      </w:r>
    </w:p>
    <w:p w14:paraId="678A070C" w14:textId="77777777" w:rsidR="001E20C6" w:rsidRPr="001E20C6" w:rsidRDefault="001E20C6" w:rsidP="001E20C6">
      <w:pPr>
        <w:spacing w:before="100" w:beforeAutospacing="1" w:after="100" w:afterAutospacing="1"/>
        <w:rPr>
          <w:rFonts w:asciiTheme="majorHAnsi" w:hAnsiTheme="majorHAnsi" w:cs="Arial"/>
        </w:rPr>
      </w:pPr>
      <w:r w:rsidRPr="001E20C6">
        <w:rPr>
          <w:rFonts w:asciiTheme="majorHAnsi" w:hAnsiTheme="majorHAnsi" w:cs="Arial"/>
        </w:rPr>
        <w:t xml:space="preserve">The Lead for infection prevention and control at Rosegrove Surgery is Abigail Brock, Practice Nurse. </w:t>
      </w:r>
    </w:p>
    <w:p w14:paraId="353D4B46" w14:textId="77777777" w:rsidR="001E20C6" w:rsidRPr="001E20C6" w:rsidRDefault="001E20C6" w:rsidP="001E20C6">
      <w:pPr>
        <w:spacing w:before="100" w:beforeAutospacing="1" w:after="100" w:afterAutospacing="1"/>
        <w:rPr>
          <w:rFonts w:asciiTheme="majorHAnsi" w:hAnsiTheme="majorHAnsi" w:cs="Arial"/>
        </w:rPr>
      </w:pPr>
      <w:r w:rsidRPr="001E20C6">
        <w:rPr>
          <w:rFonts w:asciiTheme="majorHAnsi" w:hAnsiTheme="majorHAnsi" w:cs="Arial"/>
        </w:rPr>
        <w:t xml:space="preserve">The IPC Lead is supported by Dr Stephen Hebden.   </w:t>
      </w:r>
    </w:p>
    <w:p w14:paraId="0B7D9633" w14:textId="77777777" w:rsidR="001E20C6" w:rsidRPr="001E20C6" w:rsidRDefault="001E20C6" w:rsidP="001E20C6">
      <w:pPr>
        <w:spacing w:before="100" w:beforeAutospacing="1" w:after="100" w:afterAutospacing="1"/>
        <w:rPr>
          <w:rFonts w:asciiTheme="majorHAnsi" w:hAnsiTheme="majorHAnsi" w:cs="Arial"/>
          <w:b/>
        </w:rPr>
      </w:pPr>
      <w:r w:rsidRPr="001E20C6">
        <w:rPr>
          <w:rFonts w:asciiTheme="majorHAnsi" w:hAnsiTheme="majorHAnsi" w:cs="Arial"/>
          <w:b/>
        </w:rPr>
        <w:t>a.</w:t>
      </w:r>
      <w:r w:rsidRPr="001E20C6">
        <w:rPr>
          <w:rFonts w:asciiTheme="majorHAnsi" w:hAnsiTheme="majorHAnsi" w:cs="Arial"/>
          <w:b/>
        </w:rPr>
        <w:tab/>
        <w:t xml:space="preserve">Infection transmission incidents (significant events) </w:t>
      </w:r>
    </w:p>
    <w:p w14:paraId="6BF7C6DD" w14:textId="77777777" w:rsidR="001E20C6" w:rsidRPr="001E20C6" w:rsidRDefault="001E20C6" w:rsidP="001E20C6">
      <w:pPr>
        <w:spacing w:before="100" w:beforeAutospacing="1" w:after="100" w:afterAutospacing="1"/>
        <w:ind w:left="709"/>
        <w:rPr>
          <w:rFonts w:asciiTheme="majorHAnsi" w:hAnsiTheme="majorHAnsi" w:cs="Arial"/>
        </w:rPr>
      </w:pPr>
      <w:r w:rsidRPr="001E20C6">
        <w:rPr>
          <w:rFonts w:asciiTheme="majorHAnsi" w:hAnsiTheme="majorHAnsi" w:cs="Arial"/>
        </w:rPr>
        <w:t>Significant events involve examples of good practice as well as challenging events.</w:t>
      </w:r>
    </w:p>
    <w:p w14:paraId="1B951029" w14:textId="77777777" w:rsidR="001E20C6" w:rsidRPr="001E20C6" w:rsidRDefault="001E20C6" w:rsidP="001E20C6">
      <w:pPr>
        <w:spacing w:before="100" w:beforeAutospacing="1" w:after="100" w:afterAutospacing="1"/>
        <w:ind w:left="709"/>
        <w:rPr>
          <w:rFonts w:asciiTheme="majorHAnsi" w:hAnsiTheme="majorHAnsi" w:cs="Arial"/>
        </w:rPr>
      </w:pPr>
      <w:r w:rsidRPr="001E20C6">
        <w:rPr>
          <w:rFonts w:asciiTheme="majorHAnsi" w:hAnsiTheme="majorHAnsi" w:cs="Arial"/>
        </w:rPr>
        <w:t xml:space="preserve">Positive events are discussed at meetings to allow all staff to be appraised in areas of best practice. </w:t>
      </w:r>
    </w:p>
    <w:p w14:paraId="4099C2BF" w14:textId="77777777" w:rsidR="001E20C6" w:rsidRPr="001E20C6" w:rsidRDefault="001E20C6" w:rsidP="001E20C6">
      <w:pPr>
        <w:spacing w:before="100" w:beforeAutospacing="1" w:after="100" w:afterAutospacing="1"/>
        <w:ind w:left="709"/>
        <w:rPr>
          <w:rFonts w:asciiTheme="majorHAnsi" w:hAnsiTheme="majorHAnsi" w:cs="Arial"/>
        </w:rPr>
      </w:pPr>
      <w:r w:rsidRPr="001E20C6">
        <w:rPr>
          <w:rFonts w:asciiTheme="majorHAnsi" w:hAnsiTheme="majorHAnsi" w:cs="Arial"/>
        </w:rPr>
        <w:t>Negative events are managed by the staff member who either identified or was advised of any potential shortcoming. This person will complete a Significant Event Analysis (SEA) form which commences an investigation process to establish what can be learnt and to indicate changes that might lead to future improvements.</w:t>
      </w:r>
    </w:p>
    <w:p w14:paraId="65D0E8A9" w14:textId="77777777" w:rsidR="001E20C6" w:rsidRPr="001E20C6" w:rsidRDefault="001E20C6" w:rsidP="001E20C6">
      <w:pPr>
        <w:spacing w:before="100" w:beforeAutospacing="1" w:after="100" w:afterAutospacing="1"/>
        <w:ind w:left="709"/>
        <w:rPr>
          <w:rFonts w:asciiTheme="majorHAnsi" w:hAnsiTheme="majorHAnsi" w:cs="Arial"/>
        </w:rPr>
      </w:pPr>
      <w:r w:rsidRPr="001E20C6">
        <w:rPr>
          <w:rFonts w:asciiTheme="majorHAnsi" w:hAnsiTheme="majorHAnsi" w:cs="Arial"/>
        </w:rPr>
        <w:t xml:space="preserve">All significant events are reviewed and discussed at several meetings each month. Any learning points are cascaded to all relevant staff where an action plan, including audits or policy review, may follow. </w:t>
      </w:r>
    </w:p>
    <w:p w14:paraId="1A7A7BFB" w14:textId="77777777" w:rsidR="001E20C6" w:rsidRDefault="001E20C6" w:rsidP="001E20C6">
      <w:pPr>
        <w:spacing w:before="100" w:beforeAutospacing="1" w:after="100" w:afterAutospacing="1"/>
        <w:ind w:left="709"/>
        <w:rPr>
          <w:rFonts w:asciiTheme="majorHAnsi" w:hAnsiTheme="majorHAnsi" w:cs="Arial"/>
        </w:rPr>
      </w:pPr>
      <w:r w:rsidRPr="001E20C6">
        <w:rPr>
          <w:rFonts w:asciiTheme="majorHAnsi" w:hAnsiTheme="majorHAnsi" w:cs="Arial"/>
        </w:rPr>
        <w:t xml:space="preserve">In the past year, there have been 0 significant events raised which related to infection control. There have also been 0 complaints made regarding cleanliness or infection control.  </w:t>
      </w:r>
    </w:p>
    <w:p w14:paraId="289E2530" w14:textId="77777777" w:rsidR="001E20C6" w:rsidRPr="001E20C6" w:rsidRDefault="001E20C6" w:rsidP="001E20C6">
      <w:pPr>
        <w:spacing w:before="100" w:beforeAutospacing="1" w:after="100" w:afterAutospacing="1"/>
        <w:ind w:left="709"/>
        <w:rPr>
          <w:rFonts w:asciiTheme="majorHAnsi" w:hAnsiTheme="majorHAnsi" w:cs="Arial"/>
        </w:rPr>
      </w:pPr>
    </w:p>
    <w:p w14:paraId="67F304D4" w14:textId="77777777" w:rsidR="001E20C6" w:rsidRPr="001E20C6" w:rsidRDefault="001E20C6" w:rsidP="001E20C6">
      <w:pPr>
        <w:spacing w:after="0"/>
        <w:rPr>
          <w:rFonts w:asciiTheme="majorHAnsi" w:hAnsiTheme="majorHAnsi" w:cs="Arial"/>
          <w:b/>
        </w:rPr>
      </w:pPr>
      <w:r w:rsidRPr="001E20C6">
        <w:rPr>
          <w:rFonts w:asciiTheme="majorHAnsi" w:hAnsiTheme="majorHAnsi" w:cs="Arial"/>
          <w:b/>
        </w:rPr>
        <w:t>b.</w:t>
      </w:r>
      <w:r w:rsidRPr="001E20C6">
        <w:rPr>
          <w:rFonts w:asciiTheme="majorHAnsi" w:hAnsiTheme="majorHAnsi" w:cs="Arial"/>
          <w:b/>
        </w:rPr>
        <w:tab/>
        <w:t xml:space="preserve">Infection prevention audit and actions </w:t>
      </w:r>
    </w:p>
    <w:p w14:paraId="710D1F24" w14:textId="77777777" w:rsidR="001E20C6" w:rsidRPr="001E20C6" w:rsidRDefault="001E20C6" w:rsidP="001E20C6">
      <w:pPr>
        <w:spacing w:after="0"/>
        <w:ind w:left="709"/>
        <w:rPr>
          <w:rFonts w:asciiTheme="majorHAnsi" w:hAnsiTheme="majorHAnsi" w:cs="Arial"/>
        </w:rPr>
      </w:pPr>
      <w:r w:rsidRPr="001E20C6">
        <w:rPr>
          <w:rFonts w:asciiTheme="majorHAnsi" w:hAnsiTheme="majorHAnsi" w:cs="Arial"/>
        </w:rPr>
        <w:t>As per the Annual IPC Audit Tool for General Practice the following audits are required:</w:t>
      </w:r>
    </w:p>
    <w:p w14:paraId="1F709806"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Hand hygiene</w:t>
      </w:r>
    </w:p>
    <w:p w14:paraId="3D84E00B"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Patient placement and assessment for infection risk</w:t>
      </w:r>
    </w:p>
    <w:p w14:paraId="2D93D2E0"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PPE</w:t>
      </w:r>
    </w:p>
    <w:p w14:paraId="1B0D9CCA"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Respiratory and cough hygiene</w:t>
      </w:r>
    </w:p>
    <w:p w14:paraId="7444BACF"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Safe disposal of waste, including sharps</w:t>
      </w:r>
    </w:p>
    <w:p w14:paraId="0BBF97B4"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Safe management of blood and body fluid spillages</w:t>
      </w:r>
    </w:p>
    <w:p w14:paraId="502B9BA6"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Safe management of care equipment</w:t>
      </w:r>
    </w:p>
    <w:p w14:paraId="33FEFF2E"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Safe management of linen, including uniforms and workwear</w:t>
      </w:r>
    </w:p>
    <w:p w14:paraId="58905350" w14:textId="77777777" w:rsidR="001E20C6" w:rsidRP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Safe management of sharps and inoculation injuries</w:t>
      </w:r>
    </w:p>
    <w:p w14:paraId="33D90878" w14:textId="77777777" w:rsidR="001E20C6" w:rsidRDefault="001E20C6" w:rsidP="001E20C6">
      <w:pPr>
        <w:pStyle w:val="ListParagraph"/>
        <w:numPr>
          <w:ilvl w:val="0"/>
          <w:numId w:val="3"/>
        </w:numPr>
        <w:spacing w:before="100" w:beforeAutospacing="1" w:after="0" w:line="240" w:lineRule="auto"/>
        <w:rPr>
          <w:rFonts w:asciiTheme="majorHAnsi" w:hAnsiTheme="majorHAnsi" w:cs="Arial"/>
        </w:rPr>
      </w:pPr>
      <w:r w:rsidRPr="001E20C6">
        <w:rPr>
          <w:rFonts w:asciiTheme="majorHAnsi" w:hAnsiTheme="majorHAnsi" w:cs="Arial"/>
        </w:rPr>
        <w:t>Safe management of the care environment</w:t>
      </w:r>
    </w:p>
    <w:p w14:paraId="01EC25D6" w14:textId="77777777" w:rsidR="00BC2077" w:rsidRPr="001E20C6" w:rsidRDefault="00BC2077" w:rsidP="00BC2077">
      <w:pPr>
        <w:pStyle w:val="ListParagraph"/>
        <w:spacing w:before="100" w:beforeAutospacing="1" w:after="0" w:line="240" w:lineRule="auto"/>
        <w:ind w:left="1429"/>
        <w:rPr>
          <w:rFonts w:asciiTheme="majorHAnsi" w:hAnsiTheme="majorHAnsi" w:cs="Arial"/>
        </w:rPr>
      </w:pPr>
    </w:p>
    <w:p w14:paraId="2826A65B" w14:textId="77777777" w:rsidR="001E20C6" w:rsidRPr="001E20C6" w:rsidRDefault="001E20C6" w:rsidP="001E20C6">
      <w:pPr>
        <w:spacing w:after="0"/>
        <w:rPr>
          <w:rFonts w:asciiTheme="majorHAnsi" w:hAnsiTheme="majorHAnsi" w:cs="Arial"/>
          <w:b/>
        </w:rPr>
      </w:pPr>
      <w:r w:rsidRPr="001E20C6">
        <w:rPr>
          <w:rFonts w:asciiTheme="majorHAnsi" w:hAnsiTheme="majorHAnsi" w:cs="Arial"/>
          <w:b/>
        </w:rPr>
        <w:t>c.</w:t>
      </w:r>
      <w:r w:rsidRPr="001E20C6">
        <w:rPr>
          <w:rFonts w:asciiTheme="majorHAnsi" w:hAnsiTheme="majorHAnsi" w:cs="Arial"/>
          <w:b/>
        </w:rPr>
        <w:tab/>
        <w:t xml:space="preserve">Risk assessments  </w:t>
      </w:r>
    </w:p>
    <w:p w14:paraId="6DC8C4D3" w14:textId="77777777" w:rsidR="001E20C6" w:rsidRPr="001E20C6" w:rsidRDefault="001E20C6" w:rsidP="001E20C6">
      <w:pPr>
        <w:spacing w:after="0"/>
        <w:ind w:left="709"/>
        <w:rPr>
          <w:rFonts w:asciiTheme="majorHAnsi" w:hAnsiTheme="majorHAnsi" w:cs="Arial"/>
        </w:rPr>
      </w:pPr>
      <w:r w:rsidRPr="001E20C6">
        <w:rPr>
          <w:rFonts w:asciiTheme="majorHAnsi" w:hAnsiTheme="majorHAnsi" w:cs="Arial"/>
        </w:rPr>
        <w:t>Risk assessments are carried out so that any risk is minimised and made to be as low as is reasonably practicable. Additionally, a risk assessment that can identify best practice can be established and then followed.</w:t>
      </w:r>
    </w:p>
    <w:p w14:paraId="4A33D5B4" w14:textId="77777777" w:rsidR="001E20C6" w:rsidRPr="001E20C6" w:rsidRDefault="001E20C6" w:rsidP="001E20C6">
      <w:pPr>
        <w:spacing w:before="100" w:beforeAutospacing="1" w:after="0"/>
        <w:ind w:left="709"/>
        <w:rPr>
          <w:rFonts w:asciiTheme="majorHAnsi" w:hAnsiTheme="majorHAnsi" w:cs="Arial"/>
        </w:rPr>
      </w:pPr>
      <w:r w:rsidRPr="001E20C6">
        <w:rPr>
          <w:rFonts w:asciiTheme="majorHAnsi" w:hAnsiTheme="majorHAnsi" w:cs="Arial"/>
        </w:rPr>
        <w:t xml:space="preserve">In the last year, the following risk assessments were carried out/reviewed: </w:t>
      </w:r>
    </w:p>
    <w:p w14:paraId="419A2864"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General IPC risks</w:t>
      </w:r>
    </w:p>
    <w:p w14:paraId="520C618A"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Staffing, new joiners and ongoing training</w:t>
      </w:r>
    </w:p>
    <w:p w14:paraId="4006C379"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COSHH</w:t>
      </w:r>
    </w:p>
    <w:p w14:paraId="5E85D8B7"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Cleaning standards</w:t>
      </w:r>
    </w:p>
    <w:p w14:paraId="4FD7C390"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Privacy curtain cleaning or changes</w:t>
      </w:r>
    </w:p>
    <w:p w14:paraId="23765869"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Staff vaccinations</w:t>
      </w:r>
    </w:p>
    <w:p w14:paraId="0E2A799B"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Infrastructure changes</w:t>
      </w:r>
    </w:p>
    <w:p w14:paraId="0E87F166"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Sharps</w:t>
      </w:r>
    </w:p>
    <w:p w14:paraId="1044917A"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Water safety</w:t>
      </w:r>
    </w:p>
    <w:p w14:paraId="318DAA5F" w14:textId="77777777" w:rsidR="001E20C6" w:rsidRPr="001E20C6" w:rsidRDefault="001E20C6" w:rsidP="001E20C6">
      <w:pPr>
        <w:pStyle w:val="ListParagraph"/>
        <w:numPr>
          <w:ilvl w:val="0"/>
          <w:numId w:val="2"/>
        </w:numPr>
        <w:spacing w:before="100" w:beforeAutospacing="1" w:after="100" w:afterAutospacing="1" w:line="240" w:lineRule="auto"/>
        <w:rPr>
          <w:rFonts w:asciiTheme="majorHAnsi" w:hAnsiTheme="majorHAnsi" w:cs="Arial"/>
        </w:rPr>
      </w:pPr>
      <w:r w:rsidRPr="001E20C6">
        <w:rPr>
          <w:rFonts w:asciiTheme="majorHAnsi" w:hAnsiTheme="majorHAnsi" w:cs="Arial"/>
        </w:rPr>
        <w:t>Assistance dogs</w:t>
      </w:r>
    </w:p>
    <w:p w14:paraId="22CDC911" w14:textId="77777777" w:rsidR="001E20C6" w:rsidRPr="001E20C6" w:rsidRDefault="001E20C6" w:rsidP="001E20C6">
      <w:pPr>
        <w:spacing w:after="0"/>
        <w:rPr>
          <w:rFonts w:asciiTheme="majorHAnsi" w:hAnsiTheme="majorHAnsi" w:cs="Arial"/>
          <w:b/>
        </w:rPr>
      </w:pPr>
      <w:r w:rsidRPr="001E20C6">
        <w:rPr>
          <w:rFonts w:asciiTheme="majorHAnsi" w:hAnsiTheme="majorHAnsi" w:cs="Arial"/>
          <w:b/>
        </w:rPr>
        <w:t>d.</w:t>
      </w:r>
      <w:r w:rsidRPr="001E20C6">
        <w:rPr>
          <w:rFonts w:asciiTheme="majorHAnsi" w:hAnsiTheme="majorHAnsi" w:cs="Arial"/>
          <w:b/>
        </w:rPr>
        <w:tab/>
        <w:t xml:space="preserve">Training </w:t>
      </w:r>
    </w:p>
    <w:p w14:paraId="4BA760C0" w14:textId="77777777" w:rsidR="001E20C6" w:rsidRPr="001E20C6" w:rsidRDefault="001E20C6" w:rsidP="001E20C6">
      <w:pPr>
        <w:spacing w:after="0"/>
        <w:ind w:left="709"/>
        <w:rPr>
          <w:rFonts w:asciiTheme="majorHAnsi" w:hAnsiTheme="majorHAnsi" w:cs="Arial"/>
        </w:rPr>
      </w:pPr>
      <w:r w:rsidRPr="001E20C6">
        <w:rPr>
          <w:rFonts w:asciiTheme="majorHAnsi" w:hAnsiTheme="majorHAnsi" w:cs="Arial"/>
        </w:rPr>
        <w:t>In addition to staff being involved in risk assessments and significant events, at Rosegrove Surgery all staff and contractors receive IPC induction training on commencing their post. Thereafter, all staff receive refresher training annually.</w:t>
      </w:r>
    </w:p>
    <w:p w14:paraId="6F377BD7" w14:textId="77777777" w:rsidR="001E20C6" w:rsidRPr="001E20C6" w:rsidRDefault="001E20C6" w:rsidP="001E20C6">
      <w:pPr>
        <w:spacing w:before="100" w:beforeAutospacing="1" w:after="0"/>
        <w:rPr>
          <w:rFonts w:asciiTheme="majorHAnsi" w:hAnsiTheme="majorHAnsi" w:cs="Arial"/>
          <w:b/>
        </w:rPr>
      </w:pPr>
      <w:r w:rsidRPr="001E20C6">
        <w:rPr>
          <w:rFonts w:asciiTheme="majorHAnsi" w:hAnsiTheme="majorHAnsi" w:cs="Arial"/>
          <w:b/>
        </w:rPr>
        <w:t>e.</w:t>
      </w:r>
      <w:r w:rsidRPr="001E20C6">
        <w:rPr>
          <w:rFonts w:asciiTheme="majorHAnsi" w:hAnsiTheme="majorHAnsi" w:cs="Arial"/>
          <w:b/>
        </w:rPr>
        <w:tab/>
        <w:t>Policies and procedures</w:t>
      </w:r>
    </w:p>
    <w:p w14:paraId="3E96DBFE" w14:textId="77777777" w:rsidR="001E20C6" w:rsidRPr="001E20C6" w:rsidRDefault="001E20C6" w:rsidP="001E20C6">
      <w:pPr>
        <w:spacing w:after="0"/>
        <w:ind w:left="709"/>
        <w:rPr>
          <w:rFonts w:asciiTheme="majorHAnsi" w:hAnsiTheme="majorHAnsi" w:cs="Arial"/>
        </w:rPr>
      </w:pPr>
      <w:r w:rsidRPr="001E20C6">
        <w:rPr>
          <w:rFonts w:asciiTheme="majorHAnsi" w:hAnsiTheme="majorHAnsi" w:cs="Arial"/>
        </w:rPr>
        <w:t>The infection prevention and control-related policies and procedures that have been written, updated or reviewed in the last year.</w:t>
      </w:r>
    </w:p>
    <w:p w14:paraId="3C8286E6" w14:textId="77777777" w:rsidR="001E20C6" w:rsidRDefault="001E20C6" w:rsidP="001E20C6">
      <w:pPr>
        <w:spacing w:after="0"/>
        <w:ind w:left="709"/>
        <w:rPr>
          <w:rFonts w:asciiTheme="majorHAnsi" w:hAnsiTheme="majorHAnsi" w:cs="Arial"/>
        </w:rPr>
      </w:pPr>
      <w:r w:rsidRPr="001E20C6">
        <w:rPr>
          <w:rFonts w:asciiTheme="majorHAnsi" w:hAnsiTheme="majorHAnsi" w:cs="Arial"/>
        </w:rPr>
        <w:t xml:space="preserve">Policies relating to infection prevention and control are available to all staff and are reviewed and updated annually. Additionally, all policies are amended on an ongoing basis as per current advice, guidance and legislation changes.  </w:t>
      </w:r>
    </w:p>
    <w:p w14:paraId="0047E520" w14:textId="77777777" w:rsidR="00BC2077" w:rsidRPr="001E20C6" w:rsidRDefault="00BC2077" w:rsidP="001E20C6">
      <w:pPr>
        <w:spacing w:after="0"/>
        <w:ind w:left="709"/>
        <w:rPr>
          <w:rFonts w:asciiTheme="majorHAnsi" w:hAnsiTheme="majorHAnsi" w:cs="Arial"/>
        </w:rPr>
      </w:pPr>
    </w:p>
    <w:p w14:paraId="767E0768" w14:textId="77777777" w:rsidR="001E20C6" w:rsidRPr="001E20C6" w:rsidRDefault="001E20C6" w:rsidP="001E20C6">
      <w:pPr>
        <w:spacing w:after="0"/>
        <w:rPr>
          <w:rFonts w:asciiTheme="majorHAnsi" w:hAnsiTheme="majorHAnsi" w:cs="Arial"/>
          <w:b/>
        </w:rPr>
      </w:pPr>
      <w:r w:rsidRPr="001E20C6">
        <w:rPr>
          <w:rFonts w:asciiTheme="majorHAnsi" w:hAnsiTheme="majorHAnsi" w:cs="Arial"/>
          <w:b/>
        </w:rPr>
        <w:t>f.</w:t>
      </w:r>
      <w:r w:rsidRPr="001E20C6">
        <w:rPr>
          <w:rFonts w:asciiTheme="majorHAnsi" w:hAnsiTheme="majorHAnsi" w:cs="Arial"/>
          <w:b/>
        </w:rPr>
        <w:tab/>
        <w:t>Responsibility</w:t>
      </w:r>
    </w:p>
    <w:p w14:paraId="5BEF2986" w14:textId="77777777" w:rsidR="001E20C6" w:rsidRDefault="001E20C6" w:rsidP="001E20C6">
      <w:pPr>
        <w:spacing w:after="0"/>
        <w:ind w:left="709"/>
        <w:rPr>
          <w:rFonts w:asciiTheme="majorHAnsi" w:hAnsiTheme="majorHAnsi" w:cs="Arial"/>
        </w:rPr>
      </w:pPr>
      <w:r w:rsidRPr="001E20C6">
        <w:rPr>
          <w:rFonts w:asciiTheme="majorHAnsi" w:hAnsiTheme="majorHAnsi" w:cs="Arial"/>
        </w:rPr>
        <w:lastRenderedPageBreak/>
        <w:t xml:space="preserve">It is the responsibility of all staff members at Rosegrove Surgery to be familiar with this statement and their roles and responsibilities under it.  </w:t>
      </w:r>
    </w:p>
    <w:p w14:paraId="2DAA8B13" w14:textId="77777777" w:rsidR="00BC2077" w:rsidRPr="001E20C6" w:rsidRDefault="00BC2077" w:rsidP="001E20C6">
      <w:pPr>
        <w:spacing w:after="0"/>
        <w:ind w:left="709"/>
        <w:rPr>
          <w:rFonts w:asciiTheme="majorHAnsi" w:hAnsiTheme="majorHAnsi" w:cs="Arial"/>
        </w:rPr>
      </w:pPr>
    </w:p>
    <w:p w14:paraId="0118E68E" w14:textId="77777777" w:rsidR="001E20C6" w:rsidRDefault="001E20C6" w:rsidP="001E20C6">
      <w:pPr>
        <w:spacing w:after="0"/>
        <w:rPr>
          <w:rFonts w:asciiTheme="majorHAnsi" w:hAnsiTheme="majorHAnsi" w:cs="Arial"/>
          <w:b/>
        </w:rPr>
      </w:pPr>
      <w:r w:rsidRPr="001E20C6">
        <w:rPr>
          <w:rFonts w:asciiTheme="majorHAnsi" w:hAnsiTheme="majorHAnsi" w:cs="Arial"/>
          <w:b/>
        </w:rPr>
        <w:t>g.</w:t>
      </w:r>
      <w:r w:rsidRPr="001E20C6">
        <w:rPr>
          <w:rFonts w:asciiTheme="majorHAnsi" w:hAnsiTheme="majorHAnsi" w:cs="Arial"/>
          <w:b/>
        </w:rPr>
        <w:tab/>
        <w:t xml:space="preserve">Review </w:t>
      </w:r>
    </w:p>
    <w:p w14:paraId="385CCAE9" w14:textId="77777777" w:rsidR="00BC2077" w:rsidRPr="001E20C6" w:rsidRDefault="00BC2077" w:rsidP="001E20C6">
      <w:pPr>
        <w:spacing w:after="0"/>
        <w:rPr>
          <w:rFonts w:asciiTheme="majorHAnsi" w:hAnsiTheme="majorHAnsi" w:cs="Arial"/>
        </w:rPr>
      </w:pPr>
    </w:p>
    <w:p w14:paraId="33518624" w14:textId="77777777" w:rsidR="001E20C6" w:rsidRDefault="001E20C6" w:rsidP="00BC2077">
      <w:pPr>
        <w:spacing w:after="0"/>
        <w:rPr>
          <w:rFonts w:asciiTheme="majorHAnsi" w:hAnsiTheme="majorHAnsi" w:cs="Arial"/>
        </w:rPr>
      </w:pPr>
      <w:r w:rsidRPr="001E20C6">
        <w:rPr>
          <w:rFonts w:asciiTheme="majorHAnsi" w:hAnsiTheme="majorHAnsi" w:cs="Arial"/>
        </w:rPr>
        <w:t xml:space="preserve">The IPC Lead and the Practice Manager are responsible for reviewing and producing the annual statement. </w:t>
      </w:r>
    </w:p>
    <w:p w14:paraId="12F223CC" w14:textId="77777777" w:rsidR="00BC2077" w:rsidRPr="001E20C6" w:rsidRDefault="00BC2077" w:rsidP="00BC2077">
      <w:pPr>
        <w:spacing w:after="0"/>
        <w:rPr>
          <w:rFonts w:asciiTheme="majorHAnsi" w:hAnsiTheme="majorHAnsi" w:cs="Arial"/>
        </w:rPr>
      </w:pPr>
    </w:p>
    <w:p w14:paraId="5993E187" w14:textId="77777777" w:rsidR="001E20C6" w:rsidRDefault="001E20C6" w:rsidP="00BC2077">
      <w:pPr>
        <w:spacing w:after="0"/>
        <w:rPr>
          <w:rFonts w:asciiTheme="majorHAnsi" w:hAnsiTheme="majorHAnsi" w:cs="Arial"/>
        </w:rPr>
      </w:pPr>
      <w:r w:rsidRPr="001E20C6">
        <w:rPr>
          <w:rFonts w:asciiTheme="majorHAnsi" w:hAnsiTheme="majorHAnsi" w:cs="Arial"/>
        </w:rPr>
        <w:t xml:space="preserve">This annual statement will be updated on or before April 2026. </w:t>
      </w:r>
    </w:p>
    <w:p w14:paraId="43226D1E" w14:textId="284D5982" w:rsidR="001E20C6" w:rsidRPr="001E20C6" w:rsidRDefault="001E20C6" w:rsidP="001E20C6">
      <w:pPr>
        <w:spacing w:before="100" w:beforeAutospacing="1" w:after="100" w:afterAutospacing="1"/>
        <w:rPr>
          <w:rFonts w:asciiTheme="majorHAnsi" w:hAnsiTheme="majorHAnsi" w:cs="Arial"/>
          <w:bCs/>
        </w:rPr>
      </w:pPr>
      <w:r w:rsidRPr="001E20C6">
        <w:rPr>
          <w:rFonts w:asciiTheme="majorHAnsi" w:hAnsiTheme="majorHAnsi" w:cs="Arial"/>
          <w:bCs/>
        </w:rPr>
        <w:t>Signed by</w:t>
      </w:r>
      <w:r>
        <w:rPr>
          <w:rFonts w:asciiTheme="majorHAnsi" w:hAnsiTheme="majorHAnsi" w:cs="Arial"/>
          <w:bCs/>
        </w:rPr>
        <w:t>,</w:t>
      </w:r>
    </w:p>
    <w:p w14:paraId="1AC0E3A7" w14:textId="61DF4F8D" w:rsidR="001E20C6" w:rsidRPr="001E20C6" w:rsidRDefault="00BC2077" w:rsidP="001E20C6">
      <w:pPr>
        <w:spacing w:before="100" w:beforeAutospacing="1" w:after="100" w:afterAutospacing="1"/>
        <w:rPr>
          <w:rFonts w:asciiTheme="majorHAnsi" w:hAnsiTheme="majorHAnsi" w:cs="Arial"/>
        </w:rPr>
      </w:pPr>
      <w:r>
        <w:rPr>
          <w:noProof/>
          <w:lang w:eastAsia="en-GB"/>
        </w:rPr>
        <w:drawing>
          <wp:inline distT="0" distB="0" distL="0" distR="0" wp14:anchorId="4EFBAC43" wp14:editId="7C41DB45">
            <wp:extent cx="907991" cy="571500"/>
            <wp:effectExtent l="0" t="0" r="6985" b="0"/>
            <wp:docPr id="1" name="Picture 1" descr="W:\CHRISTINE\SH Electronic S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HRISTINE\SH Electronic Si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0735" cy="573227"/>
                    </a:xfrm>
                    <a:prstGeom prst="rect">
                      <a:avLst/>
                    </a:prstGeom>
                    <a:noFill/>
                    <a:ln>
                      <a:noFill/>
                    </a:ln>
                  </pic:spPr>
                </pic:pic>
              </a:graphicData>
            </a:graphic>
          </wp:inline>
        </w:drawing>
      </w:r>
    </w:p>
    <w:p w14:paraId="5B181FD3" w14:textId="500683C6" w:rsidR="001E20C6" w:rsidRPr="001E20C6" w:rsidRDefault="001E20C6" w:rsidP="001E20C6">
      <w:pPr>
        <w:spacing w:after="0"/>
        <w:rPr>
          <w:rFonts w:asciiTheme="majorHAnsi" w:hAnsiTheme="majorHAnsi" w:cs="Arial"/>
          <w:b/>
          <w:bCs/>
        </w:rPr>
      </w:pPr>
      <w:r w:rsidRPr="001E20C6">
        <w:rPr>
          <w:rFonts w:asciiTheme="majorHAnsi" w:hAnsiTheme="majorHAnsi" w:cs="Arial"/>
          <w:b/>
          <w:bCs/>
        </w:rPr>
        <w:t>Dr Stephen Hebden</w:t>
      </w:r>
    </w:p>
    <w:p w14:paraId="4789B63F" w14:textId="77777777" w:rsidR="001E20C6" w:rsidRPr="001E20C6" w:rsidRDefault="001E20C6" w:rsidP="001E20C6">
      <w:pPr>
        <w:spacing w:after="0"/>
        <w:rPr>
          <w:rFonts w:asciiTheme="majorHAnsi" w:hAnsiTheme="majorHAnsi" w:cs="Arial"/>
          <w:b/>
          <w:bCs/>
        </w:rPr>
      </w:pPr>
      <w:r w:rsidRPr="001E20C6">
        <w:rPr>
          <w:rFonts w:asciiTheme="majorHAnsi" w:hAnsiTheme="majorHAnsi" w:cs="Arial"/>
          <w:b/>
          <w:bCs/>
        </w:rPr>
        <w:t xml:space="preserve">For and on behalf of Rosegrove Surgery </w:t>
      </w:r>
    </w:p>
    <w:p w14:paraId="09216B80" w14:textId="77777777" w:rsidR="001E20C6" w:rsidRPr="001E20C6" w:rsidRDefault="001E20C6" w:rsidP="001E20C6">
      <w:pPr>
        <w:rPr>
          <w:rFonts w:asciiTheme="majorHAnsi" w:hAnsiTheme="majorHAnsi"/>
          <w:sz w:val="24"/>
          <w:szCs w:val="24"/>
        </w:rPr>
      </w:pPr>
    </w:p>
    <w:p w14:paraId="1506367D" w14:textId="77777777" w:rsidR="003D3FE5" w:rsidRPr="001E20C6" w:rsidRDefault="003D3FE5">
      <w:pPr>
        <w:rPr>
          <w:sz w:val="24"/>
          <w:szCs w:val="24"/>
        </w:rPr>
      </w:pPr>
    </w:p>
    <w:sectPr w:rsidR="003D3FE5" w:rsidRPr="001E20C6" w:rsidSect="001E20C6">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E33F5" w14:textId="77777777" w:rsidR="007B4286" w:rsidRDefault="007B4286" w:rsidP="003E195C">
      <w:pPr>
        <w:spacing w:after="0" w:line="240" w:lineRule="auto"/>
      </w:pPr>
      <w:r>
        <w:separator/>
      </w:r>
    </w:p>
  </w:endnote>
  <w:endnote w:type="continuationSeparator" w:id="0">
    <w:p w14:paraId="4316DF1D" w14:textId="77777777" w:rsidR="007B4286" w:rsidRDefault="007B4286" w:rsidP="003E195C">
      <w:pPr>
        <w:spacing w:after="0" w:line="240" w:lineRule="auto"/>
      </w:pPr>
      <w:r>
        <w:continuationSeparator/>
      </w:r>
    </w:p>
  </w:endnote>
  <w:endnote w:type="continuationNotice" w:id="1">
    <w:p w14:paraId="6E5B95AC" w14:textId="77777777" w:rsidR="007B4286" w:rsidRDefault="007B42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7BD0B" w14:textId="77777777" w:rsidR="007B4286" w:rsidRDefault="007B4286" w:rsidP="003E195C">
      <w:pPr>
        <w:spacing w:after="0" w:line="240" w:lineRule="auto"/>
      </w:pPr>
      <w:r>
        <w:separator/>
      </w:r>
    </w:p>
  </w:footnote>
  <w:footnote w:type="continuationSeparator" w:id="0">
    <w:p w14:paraId="0BA190B8" w14:textId="77777777" w:rsidR="007B4286" w:rsidRDefault="007B4286" w:rsidP="003E195C">
      <w:pPr>
        <w:spacing w:after="0" w:line="240" w:lineRule="auto"/>
      </w:pPr>
      <w:r>
        <w:continuationSeparator/>
      </w:r>
    </w:p>
  </w:footnote>
  <w:footnote w:type="continuationNotice" w:id="1">
    <w:p w14:paraId="4E8A5F77" w14:textId="77777777" w:rsidR="007B4286" w:rsidRDefault="007B42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1ACF" w14:textId="77777777" w:rsidR="001E20C6" w:rsidRPr="00FB1922" w:rsidRDefault="001E20C6" w:rsidP="001E20C6">
    <w:pPr>
      <w:tabs>
        <w:tab w:val="center" w:pos="4320"/>
        <w:tab w:val="right" w:pos="8640"/>
      </w:tabs>
      <w:spacing w:after="0"/>
      <w:ind w:left="2160" w:firstLine="3600"/>
      <w:jc w:val="right"/>
      <w:rPr>
        <w:rFonts w:eastAsia="Times New Roman" w:cs="Times New Roman"/>
        <w:b/>
        <w:sz w:val="28"/>
        <w:szCs w:val="28"/>
      </w:rPr>
    </w:pPr>
    <w:r>
      <w:rPr>
        <w:noProof/>
      </w:rPr>
      <w:drawing>
        <wp:anchor distT="0" distB="0" distL="114300" distR="114300" simplePos="0" relativeHeight="251659264" behindDoc="0" locked="0" layoutInCell="1" allowOverlap="1" wp14:anchorId="5D5AD7AD" wp14:editId="0110FA31">
          <wp:simplePos x="0" y="0"/>
          <wp:positionH relativeFrom="column">
            <wp:posOffset>-247650</wp:posOffset>
          </wp:positionH>
          <wp:positionV relativeFrom="paragraph">
            <wp:posOffset>0</wp:posOffset>
          </wp:positionV>
          <wp:extent cx="2381250" cy="980440"/>
          <wp:effectExtent l="0" t="0" r="0" b="0"/>
          <wp:wrapNone/>
          <wp:docPr id="583502478" name="Picture 1" descr="A logo with a circle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logo with a circle and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80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1922">
      <w:rPr>
        <w:rFonts w:ascii="Calibri" w:eastAsia="Times New Roman" w:hAnsi="Calibri" w:cs="Calibri"/>
        <w:sz w:val="24"/>
        <w:szCs w:val="24"/>
      </w:rPr>
      <w:t>Dr S Hebden and Dr M Dziobon</w:t>
    </w:r>
  </w:p>
  <w:p w14:paraId="3EBB3491" w14:textId="77777777" w:rsidR="001E20C6" w:rsidRPr="00FB1922" w:rsidRDefault="001E20C6" w:rsidP="001E20C6">
    <w:pPr>
      <w:spacing w:after="0"/>
      <w:jc w:val="right"/>
      <w:rPr>
        <w:rFonts w:ascii="Calibri" w:eastAsia="Times New Roman" w:hAnsi="Calibri" w:cs="Calibri"/>
        <w:sz w:val="24"/>
        <w:szCs w:val="24"/>
      </w:rPr>
    </w:pPr>
    <w:r w:rsidRPr="00FB1922">
      <w:rPr>
        <w:rFonts w:ascii="Calibri" w:eastAsia="Times New Roman" w:hAnsi="Calibri" w:cs="Calibri"/>
        <w:sz w:val="24"/>
        <w:szCs w:val="24"/>
      </w:rPr>
      <w:t xml:space="preserve">225/227 </w:t>
    </w:r>
    <w:proofErr w:type="spellStart"/>
    <w:r w:rsidRPr="00FB1922">
      <w:rPr>
        <w:rFonts w:ascii="Calibri" w:eastAsia="Times New Roman" w:hAnsi="Calibri" w:cs="Calibri"/>
        <w:sz w:val="24"/>
        <w:szCs w:val="24"/>
      </w:rPr>
      <w:t>Gannow</w:t>
    </w:r>
    <w:proofErr w:type="spellEnd"/>
    <w:r w:rsidRPr="00FB1922">
      <w:rPr>
        <w:rFonts w:ascii="Calibri" w:eastAsia="Times New Roman" w:hAnsi="Calibri" w:cs="Calibri"/>
        <w:sz w:val="24"/>
        <w:szCs w:val="24"/>
      </w:rPr>
      <w:t xml:space="preserve"> Lane</w:t>
    </w:r>
  </w:p>
  <w:p w14:paraId="2EDC6F73" w14:textId="77777777" w:rsidR="001E20C6" w:rsidRDefault="001E20C6" w:rsidP="001E20C6">
    <w:pPr>
      <w:spacing w:after="0"/>
      <w:jc w:val="right"/>
      <w:rPr>
        <w:rFonts w:ascii="Calibri" w:eastAsia="Times New Roman" w:hAnsi="Calibri" w:cs="Calibri"/>
        <w:sz w:val="24"/>
        <w:szCs w:val="24"/>
      </w:rPr>
    </w:pPr>
    <w:r w:rsidRPr="00FB1922">
      <w:rPr>
        <w:rFonts w:ascii="Calibri" w:eastAsia="Times New Roman" w:hAnsi="Calibri" w:cs="Calibri"/>
        <w:sz w:val="24"/>
        <w:szCs w:val="24"/>
      </w:rPr>
      <w:t>Burnley</w:t>
    </w:r>
    <w:r>
      <w:rPr>
        <w:rFonts w:ascii="Calibri" w:eastAsia="Times New Roman" w:hAnsi="Calibri" w:cs="Calibri"/>
        <w:sz w:val="24"/>
        <w:szCs w:val="24"/>
      </w:rPr>
      <w:t>, Lancashire</w:t>
    </w:r>
    <w:r w:rsidRPr="00FB1922">
      <w:rPr>
        <w:rFonts w:ascii="Calibri" w:eastAsia="Times New Roman" w:hAnsi="Calibri" w:cs="Calibri"/>
        <w:sz w:val="24"/>
        <w:szCs w:val="24"/>
      </w:rPr>
      <w:t xml:space="preserve">  </w:t>
    </w:r>
  </w:p>
  <w:p w14:paraId="59AC6146" w14:textId="77777777" w:rsidR="001E20C6" w:rsidRPr="00FB1922" w:rsidRDefault="001E20C6" w:rsidP="001E20C6">
    <w:pPr>
      <w:spacing w:after="0"/>
      <w:jc w:val="right"/>
      <w:rPr>
        <w:rFonts w:ascii="Calibri" w:eastAsia="Times New Roman" w:hAnsi="Calibri" w:cs="Calibri"/>
        <w:sz w:val="24"/>
        <w:szCs w:val="24"/>
      </w:rPr>
    </w:pPr>
    <w:r w:rsidRPr="00FB1922">
      <w:rPr>
        <w:rFonts w:ascii="Calibri" w:eastAsia="Times New Roman" w:hAnsi="Calibri" w:cs="Calibri"/>
        <w:sz w:val="24"/>
        <w:szCs w:val="24"/>
      </w:rPr>
      <w:t>BB12 6HY</w:t>
    </w:r>
  </w:p>
  <w:p w14:paraId="451C93BF" w14:textId="77777777" w:rsidR="001E20C6" w:rsidRDefault="001E20C6" w:rsidP="001E20C6">
    <w:pPr>
      <w:spacing w:after="0"/>
      <w:jc w:val="right"/>
      <w:rPr>
        <w:rFonts w:ascii="Calibri" w:eastAsia="Times New Roman" w:hAnsi="Calibri" w:cs="Calibri"/>
        <w:sz w:val="24"/>
        <w:szCs w:val="24"/>
        <w:lang w:val="de-DE"/>
      </w:rPr>
    </w:pPr>
    <w:r w:rsidRPr="00B71B48">
      <w:rPr>
        <w:rFonts w:ascii="Calibri" w:eastAsia="Times New Roman" w:hAnsi="Calibri" w:cs="Calibri"/>
        <w:sz w:val="24"/>
        <w:szCs w:val="24"/>
        <w:lang w:val="de-DE"/>
      </w:rPr>
      <w:t xml:space="preserve">Tel. </w:t>
    </w:r>
    <w:r>
      <w:rPr>
        <w:rFonts w:ascii="Calibri" w:eastAsia="Times New Roman" w:hAnsi="Calibri" w:cs="Calibri"/>
        <w:sz w:val="24"/>
        <w:szCs w:val="24"/>
        <w:lang w:val="de-DE"/>
      </w:rPr>
      <w:t xml:space="preserve">01282 911680 </w:t>
    </w:r>
  </w:p>
  <w:p w14:paraId="745CCDA4" w14:textId="77777777" w:rsidR="001E20C6" w:rsidRPr="003E195C" w:rsidRDefault="001E20C6" w:rsidP="001E20C6">
    <w:pPr>
      <w:spacing w:after="0"/>
      <w:jc w:val="right"/>
      <w:rPr>
        <w:rFonts w:ascii="Calibri" w:eastAsia="Times New Roman" w:hAnsi="Calibri" w:cs="Calibri"/>
        <w:sz w:val="24"/>
        <w:szCs w:val="24"/>
        <w:lang w:val="de-DE"/>
      </w:rPr>
    </w:pPr>
    <w:r w:rsidRPr="008E730D">
      <w:rPr>
        <w:lang w:val="de-DE"/>
      </w:rPr>
      <w:t>www.rosegrovesurgery.co.uk</w:t>
    </w:r>
  </w:p>
  <w:p w14:paraId="274A02D1" w14:textId="77777777" w:rsidR="001E20C6" w:rsidRPr="003E195C" w:rsidRDefault="001E20C6" w:rsidP="001E20C6">
    <w:pPr>
      <w:pStyle w:val="Heade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345"/>
    <w:multiLevelType w:val="hybridMultilevel"/>
    <w:tmpl w:val="2DC09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10E13E5"/>
    <w:multiLevelType w:val="hybridMultilevel"/>
    <w:tmpl w:val="C85036E0"/>
    <w:lvl w:ilvl="0" w:tplc="9FEA725C">
      <w:start w:val="1"/>
      <w:numFmt w:val="bullet"/>
      <w:lvlText w:val=""/>
      <w:lvlJc w:val="left"/>
      <w:pPr>
        <w:ind w:left="1429" w:hanging="360"/>
      </w:pPr>
      <w:rPr>
        <w:rFonts w:ascii="Symbol" w:hAnsi="Symbol" w:hint="default"/>
        <w:color w:val="auto"/>
        <w:sz w:val="22"/>
        <w:szCs w:val="22"/>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 w15:restartNumberingAfterBreak="0">
    <w:nsid w:val="62813909"/>
    <w:multiLevelType w:val="hybridMultilevel"/>
    <w:tmpl w:val="B8C85D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784301603">
    <w:abstractNumId w:val="0"/>
  </w:num>
  <w:num w:numId="2" w16cid:durableId="1783841675">
    <w:abstractNumId w:val="1"/>
  </w:num>
  <w:num w:numId="3" w16cid:durableId="1066949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95C"/>
    <w:rsid w:val="001139B8"/>
    <w:rsid w:val="0019164E"/>
    <w:rsid w:val="001E20C6"/>
    <w:rsid w:val="0024593D"/>
    <w:rsid w:val="002A65A5"/>
    <w:rsid w:val="002E7A60"/>
    <w:rsid w:val="003C7CD7"/>
    <w:rsid w:val="003D3FE5"/>
    <w:rsid w:val="003E195C"/>
    <w:rsid w:val="00453389"/>
    <w:rsid w:val="004800DA"/>
    <w:rsid w:val="004E4CF0"/>
    <w:rsid w:val="005A38AD"/>
    <w:rsid w:val="005D404B"/>
    <w:rsid w:val="00611945"/>
    <w:rsid w:val="00715663"/>
    <w:rsid w:val="00724158"/>
    <w:rsid w:val="00732390"/>
    <w:rsid w:val="007B4286"/>
    <w:rsid w:val="009045EC"/>
    <w:rsid w:val="00951256"/>
    <w:rsid w:val="00965FFF"/>
    <w:rsid w:val="00A40F0B"/>
    <w:rsid w:val="00B47069"/>
    <w:rsid w:val="00BC2077"/>
    <w:rsid w:val="00BF3AA7"/>
    <w:rsid w:val="00C52E48"/>
    <w:rsid w:val="00C64254"/>
    <w:rsid w:val="00CA1A0D"/>
    <w:rsid w:val="00CE3B83"/>
    <w:rsid w:val="00D6367A"/>
    <w:rsid w:val="00EB51AB"/>
    <w:rsid w:val="00EB5C54"/>
    <w:rsid w:val="00F02B23"/>
    <w:rsid w:val="00F42A4A"/>
    <w:rsid w:val="00FD5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682E"/>
  <w15:chartTrackingRefBased/>
  <w15:docId w15:val="{3AA48D31-4722-4DE0-BB56-4AAE8E5F5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9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19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19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19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19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19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9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9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9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9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19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19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19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9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9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9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9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95C"/>
    <w:rPr>
      <w:rFonts w:eastAsiaTheme="majorEastAsia" w:cstheme="majorBidi"/>
      <w:color w:val="272727" w:themeColor="text1" w:themeTint="D8"/>
    </w:rPr>
  </w:style>
  <w:style w:type="paragraph" w:styleId="Title">
    <w:name w:val="Title"/>
    <w:basedOn w:val="Normal"/>
    <w:next w:val="Normal"/>
    <w:link w:val="TitleChar"/>
    <w:uiPriority w:val="10"/>
    <w:qFormat/>
    <w:rsid w:val="003E1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9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9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9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95C"/>
    <w:pPr>
      <w:spacing w:before="160"/>
      <w:jc w:val="center"/>
    </w:pPr>
    <w:rPr>
      <w:i/>
      <w:iCs/>
      <w:color w:val="404040" w:themeColor="text1" w:themeTint="BF"/>
    </w:rPr>
  </w:style>
  <w:style w:type="character" w:customStyle="1" w:styleId="QuoteChar">
    <w:name w:val="Quote Char"/>
    <w:basedOn w:val="DefaultParagraphFont"/>
    <w:link w:val="Quote"/>
    <w:uiPriority w:val="29"/>
    <w:rsid w:val="003E195C"/>
    <w:rPr>
      <w:i/>
      <w:iCs/>
      <w:color w:val="404040" w:themeColor="text1" w:themeTint="BF"/>
    </w:rPr>
  </w:style>
  <w:style w:type="paragraph" w:styleId="ListParagraph">
    <w:name w:val="List Paragraph"/>
    <w:basedOn w:val="Normal"/>
    <w:uiPriority w:val="34"/>
    <w:qFormat/>
    <w:rsid w:val="003E195C"/>
    <w:pPr>
      <w:ind w:left="720"/>
      <w:contextualSpacing/>
    </w:pPr>
  </w:style>
  <w:style w:type="character" w:styleId="IntenseEmphasis">
    <w:name w:val="Intense Emphasis"/>
    <w:basedOn w:val="DefaultParagraphFont"/>
    <w:uiPriority w:val="21"/>
    <w:qFormat/>
    <w:rsid w:val="003E195C"/>
    <w:rPr>
      <w:i/>
      <w:iCs/>
      <w:color w:val="0F4761" w:themeColor="accent1" w:themeShade="BF"/>
    </w:rPr>
  </w:style>
  <w:style w:type="paragraph" w:styleId="IntenseQuote">
    <w:name w:val="Intense Quote"/>
    <w:basedOn w:val="Normal"/>
    <w:next w:val="Normal"/>
    <w:link w:val="IntenseQuoteChar"/>
    <w:uiPriority w:val="30"/>
    <w:qFormat/>
    <w:rsid w:val="003E1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195C"/>
    <w:rPr>
      <w:i/>
      <w:iCs/>
      <w:color w:val="0F4761" w:themeColor="accent1" w:themeShade="BF"/>
    </w:rPr>
  </w:style>
  <w:style w:type="character" w:styleId="IntenseReference">
    <w:name w:val="Intense Reference"/>
    <w:basedOn w:val="DefaultParagraphFont"/>
    <w:uiPriority w:val="32"/>
    <w:qFormat/>
    <w:rsid w:val="003E195C"/>
    <w:rPr>
      <w:b/>
      <w:bCs/>
      <w:smallCaps/>
      <w:color w:val="0F4761" w:themeColor="accent1" w:themeShade="BF"/>
      <w:spacing w:val="5"/>
    </w:rPr>
  </w:style>
  <w:style w:type="paragraph" w:styleId="Header">
    <w:name w:val="header"/>
    <w:basedOn w:val="Normal"/>
    <w:link w:val="HeaderChar"/>
    <w:uiPriority w:val="99"/>
    <w:unhideWhenUsed/>
    <w:rsid w:val="003E19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195C"/>
  </w:style>
  <w:style w:type="paragraph" w:styleId="Footer">
    <w:name w:val="footer"/>
    <w:basedOn w:val="Normal"/>
    <w:link w:val="FooterChar"/>
    <w:uiPriority w:val="99"/>
    <w:unhideWhenUsed/>
    <w:rsid w:val="003E19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95C"/>
  </w:style>
  <w:style w:type="paragraph" w:styleId="NormalWeb">
    <w:name w:val="Normal (Web)"/>
    <w:basedOn w:val="Normal"/>
    <w:uiPriority w:val="99"/>
    <w:semiHidden/>
    <w:unhideWhenUsed/>
    <w:rsid w:val="0061194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1E20C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40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0" Type="http://schemas.openxmlformats.org/officeDocument/2006/relationships/hyperlink" Target="https://www.gov.uk/government/publications/the-health-and-social-care-act-2008-code-of-practice-on-the-prevention-and-control-of-infections-and-related-guid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ba292f3-392f-44e1-a2ba-ad51bf48fb74" xsi:nil="true"/>
    <_ip_UnifiedCompliancePolicyProperties xmlns="http://schemas.microsoft.com/sharepoint/v3" xsi:nil="true"/>
    <lcf76f155ced4ddcb4097134ff3c332f xmlns="bba5e5a0-b52d-470f-b1da-19c8635554d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66784BDD3C9A41900C390EF69AC20C" ma:contentTypeVersion="16" ma:contentTypeDescription="Create a new document." ma:contentTypeScope="" ma:versionID="092586fa6b36fdf12486964c0d1f7a14">
  <xsd:schema xmlns:xsd="http://www.w3.org/2001/XMLSchema" xmlns:xs="http://www.w3.org/2001/XMLSchema" xmlns:p="http://schemas.microsoft.com/office/2006/metadata/properties" xmlns:ns1="http://schemas.microsoft.com/sharepoint/v3" xmlns:ns2="bba5e5a0-b52d-470f-b1da-19c8635554db" xmlns:ns3="1ba292f3-392f-44e1-a2ba-ad51bf48fb74" targetNamespace="http://schemas.microsoft.com/office/2006/metadata/properties" ma:root="true" ma:fieldsID="d3247c5c56ddd88fdad5a457178e54db" ns1:_="" ns2:_="" ns3:_="">
    <xsd:import namespace="http://schemas.microsoft.com/sharepoint/v3"/>
    <xsd:import namespace="bba5e5a0-b52d-470f-b1da-19c8635554db"/>
    <xsd:import namespace="1ba292f3-392f-44e1-a2ba-ad51bf48fb74"/>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5e5a0-b52d-470f-b1da-19c8635554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292f3-392f-44e1-a2ba-ad51bf48fb7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c7d4eec-3118-4362-985e-bfe20f9e86f6}" ma:internalName="TaxCatchAll" ma:showField="CatchAllData" ma:web="1ba292f3-392f-44e1-a2ba-ad51bf48fb7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A642C4-AF00-45A8-9758-D8BCBE3956E0}">
  <ds:schemaRefs>
    <ds:schemaRef ds:uri="http://schemas.microsoft.com/sharepoint/v3/contenttype/forms"/>
  </ds:schemaRefs>
</ds:datastoreItem>
</file>

<file path=customXml/itemProps2.xml><?xml version="1.0" encoding="utf-8"?>
<ds:datastoreItem xmlns:ds="http://schemas.openxmlformats.org/officeDocument/2006/customXml" ds:itemID="{7437B53A-9128-4395-913F-E5D63C128C7B}">
  <ds:schemaRefs>
    <ds:schemaRef ds:uri="http://schemas.microsoft.com/office/2006/metadata/properties"/>
    <ds:schemaRef ds:uri="http://schemas.microsoft.com/office/infopath/2007/PartnerControls"/>
    <ds:schemaRef ds:uri="http://schemas.microsoft.com/sharepoint/v3"/>
    <ds:schemaRef ds:uri="1ba292f3-392f-44e1-a2ba-ad51bf48fb74"/>
    <ds:schemaRef ds:uri="bba5e5a0-b52d-470f-b1da-19c8635554db"/>
  </ds:schemaRefs>
</ds:datastoreItem>
</file>

<file path=customXml/itemProps3.xml><?xml version="1.0" encoding="utf-8"?>
<ds:datastoreItem xmlns:ds="http://schemas.openxmlformats.org/officeDocument/2006/customXml" ds:itemID="{1AA83658-F7C6-43A4-B33E-BCDC7299A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a5e5a0-b52d-470f-b1da-19c8635554db"/>
    <ds:schemaRef ds:uri="1ba292f3-392f-44e1-a2ba-ad51bf48f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Jenna (ROSEGROVE SURGERY)</dc:creator>
  <cp:keywords/>
  <dc:description/>
  <cp:lastModifiedBy>BRADLEY, Jenna (ROSEGROVE SURGERY)</cp:lastModifiedBy>
  <cp:revision>2</cp:revision>
  <dcterms:created xsi:type="dcterms:W3CDTF">2026-10-19T11:13:00Z</dcterms:created>
  <dcterms:modified xsi:type="dcterms:W3CDTF">2026-10-19T11:13:00Z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0x0101000866784BDD3C9A41900C390EF69AC20C</vt:lpwstr>
  </property>
  <property fmtid="{D5CDD505-2E9C-101B-9397-08002B2CF9AE}" pid="3" name="MediaServiceImageTags">
    <vt:lpwstr/>
  </property>
</Properties>
</file>