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1F4F69" w:themeColor="accent1" w:themeShade="80"/>
          <w:bdr w:val="none" w:sz="0" w:space="0" w:color="auto"/>
        </w:rPr>
      </w:pPr>
      <w:bookmarkStart w:id="0" w:name="Practice_Implementation_Checklist"/>
      <w:bookmarkStart w:id="1" w:name="Prescribing_for_Clinical_Need_Policy"/>
      <w:bookmarkEnd w:id="0"/>
      <w:bookmarkEnd w:id="1"/>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1F4F69" w:themeColor="accent1" w:themeShade="80"/>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1F4F69" w:themeColor="accent1" w:themeShade="80"/>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1F4F69" w:themeColor="accent1" w:themeShade="80"/>
          <w:bdr w:val="none" w:sz="0" w:space="0" w:color="auto"/>
        </w:rPr>
      </w:pPr>
    </w:p>
    <w:p w:rsidR="008440A0" w:rsidRDefault="008440A0"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1F4F69" w:themeColor="accent1" w:themeShade="80"/>
          <w:bdr w:val="none" w:sz="0" w:space="0" w:color="auto"/>
        </w:rPr>
      </w:pPr>
    </w:p>
    <w:p w:rsidR="00F4417B" w:rsidRPr="00DB42DB"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1F4F69" w:themeColor="accent1" w:themeShade="80"/>
          <w:bdr w:val="none" w:sz="0" w:space="0" w:color="auto"/>
        </w:rPr>
      </w:pPr>
      <w:r w:rsidRPr="00DB42DB">
        <w:rPr>
          <w:rFonts w:ascii="Arial" w:eastAsia="Calibri" w:hAnsi="Arial" w:cs="Arial"/>
          <w:b/>
          <w:bCs/>
          <w:color w:val="1F4F69" w:themeColor="accent1" w:themeShade="80"/>
          <w:bdr w:val="none" w:sz="0" w:space="0" w:color="auto"/>
        </w:rPr>
        <w:t>Prescribing for Clinical Need Policy</w:t>
      </w:r>
    </w:p>
    <w:p w:rsidR="00F4417B" w:rsidRPr="00F4417B"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3"/>
          <w:bdr w:val="none" w:sz="0" w:space="0" w:color="auto"/>
        </w:rPr>
      </w:pPr>
    </w:p>
    <w:p w:rsidR="00F4417B" w:rsidRPr="0090693A"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788"/>
        <w:outlineLvl w:val="1"/>
        <w:rPr>
          <w:rFonts w:ascii="Arial" w:eastAsia="Arial" w:hAnsi="Arial" w:cs="Arial"/>
          <w:b/>
          <w:bCs/>
          <w:sz w:val="22"/>
          <w:szCs w:val="22"/>
          <w:bdr w:val="none" w:sz="0" w:space="0" w:color="auto"/>
        </w:rPr>
      </w:pPr>
      <w:r>
        <w:rPr>
          <w:rFonts w:ascii="Arial" w:eastAsia="Arial" w:hAnsi="Arial" w:cs="Arial"/>
          <w:b/>
          <w:bCs/>
          <w:sz w:val="22"/>
          <w:szCs w:val="22"/>
          <w:bdr w:val="none" w:sz="0" w:space="0" w:color="auto"/>
        </w:rPr>
        <w:t>East Lancashire C</w:t>
      </w:r>
      <w:r w:rsidR="00F4417B" w:rsidRPr="0090693A">
        <w:rPr>
          <w:rFonts w:ascii="Arial" w:eastAsia="Arial" w:hAnsi="Arial" w:cs="Arial"/>
          <w:b/>
          <w:bCs/>
          <w:sz w:val="22"/>
          <w:szCs w:val="22"/>
          <w:bdr w:val="none" w:sz="0" w:space="0" w:color="auto"/>
        </w:rPr>
        <w:t>CG</w:t>
      </w:r>
      <w:r w:rsidR="00F4417B" w:rsidRPr="0090693A">
        <w:rPr>
          <w:rFonts w:ascii="Arial" w:eastAsia="Arial" w:hAnsi="Arial" w:cs="Arial"/>
          <w:bCs/>
          <w:sz w:val="22"/>
          <w:szCs w:val="22"/>
          <w:bdr w:val="none" w:sz="0" w:space="0" w:color="auto"/>
        </w:rPr>
        <w:t xml:space="preserve"> </w:t>
      </w:r>
      <w:r w:rsidR="00F4417B" w:rsidRPr="0090693A">
        <w:rPr>
          <w:rFonts w:ascii="Arial" w:eastAsia="Arial" w:hAnsi="Arial" w:cs="Arial"/>
          <w:b/>
          <w:bCs/>
          <w:sz w:val="22"/>
          <w:szCs w:val="22"/>
          <w:bdr w:val="none" w:sz="0" w:space="0" w:color="auto"/>
        </w:rPr>
        <w:t>will not fund the prescribing of medicines and treatments for minor, short-term conditions where: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788"/>
        <w:outlineLvl w:val="1"/>
        <w:rPr>
          <w:rFonts w:ascii="Arial" w:eastAsia="Arial" w:hAnsi="Arial" w:cs="Arial"/>
          <w:b/>
          <w:bCs/>
          <w:sz w:val="22"/>
          <w:szCs w:val="22"/>
          <w:bdr w:val="none" w:sz="0" w:space="0" w:color="auto"/>
        </w:rPr>
      </w:pPr>
    </w:p>
    <w:p w:rsidR="00F4417B" w:rsidRPr="0090693A" w:rsidRDefault="00F4417B" w:rsidP="00BC6FB7">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92"/>
        </w:tabs>
        <w:autoSpaceDE w:val="0"/>
        <w:autoSpaceDN w:val="0"/>
        <w:ind w:hanging="151"/>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self-care is the most appropriate</w:t>
      </w:r>
      <w:r w:rsidRPr="0090693A">
        <w:rPr>
          <w:rFonts w:ascii="Arial" w:eastAsia="Arial" w:hAnsi="Arial" w:cs="Arial"/>
          <w:b/>
          <w:bCs/>
          <w:spacing w:val="-18"/>
          <w:sz w:val="22"/>
          <w:szCs w:val="22"/>
          <w:bdr w:val="none" w:sz="0" w:space="0" w:color="auto"/>
        </w:rPr>
        <w:t xml:space="preserve"> </w:t>
      </w:r>
      <w:r w:rsidRPr="0090693A">
        <w:rPr>
          <w:rFonts w:ascii="Arial" w:eastAsia="Arial" w:hAnsi="Arial" w:cs="Arial"/>
          <w:b/>
          <w:bCs/>
          <w:sz w:val="22"/>
          <w:szCs w:val="22"/>
          <w:bdr w:val="none" w:sz="0" w:space="0" w:color="auto"/>
        </w:rPr>
        <w:t>route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2"/>
        </w:tabs>
        <w:autoSpaceDE w:val="0"/>
        <w:autoSpaceDN w:val="0"/>
        <w:outlineLvl w:val="1"/>
        <w:rPr>
          <w:rFonts w:ascii="Arial" w:eastAsia="Arial" w:hAnsi="Arial" w:cs="Arial"/>
          <w:b/>
          <w:bCs/>
          <w:sz w:val="22"/>
          <w:szCs w:val="22"/>
          <w:bdr w:val="none" w:sz="0" w:space="0" w:color="auto"/>
        </w:rPr>
      </w:pPr>
    </w:p>
    <w:p w:rsidR="00F4417B" w:rsidRPr="0090693A" w:rsidRDefault="00F4417B" w:rsidP="00BC6FB7">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92"/>
        </w:tabs>
        <w:autoSpaceDE w:val="0"/>
        <w:autoSpaceDN w:val="0"/>
        <w:ind w:hanging="151"/>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medicines and treatments are available to buy over the</w:t>
      </w:r>
      <w:r w:rsidRPr="0090693A">
        <w:rPr>
          <w:rFonts w:ascii="Arial" w:eastAsia="Arial" w:hAnsi="Arial" w:cs="Arial"/>
          <w:b/>
          <w:bCs/>
          <w:spacing w:val="-33"/>
          <w:sz w:val="22"/>
          <w:szCs w:val="22"/>
          <w:bdr w:val="none" w:sz="0" w:space="0" w:color="auto"/>
        </w:rPr>
        <w:t xml:space="preserve"> </w:t>
      </w:r>
      <w:r w:rsidRPr="0090693A">
        <w:rPr>
          <w:rFonts w:ascii="Arial" w:eastAsia="Arial" w:hAnsi="Arial" w:cs="Arial"/>
          <w:b/>
          <w:bCs/>
          <w:sz w:val="22"/>
          <w:szCs w:val="22"/>
          <w:bdr w:val="none" w:sz="0" w:space="0" w:color="auto"/>
        </w:rPr>
        <w:t>counter</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p>
    <w:p w:rsidR="00F4417B" w:rsidRPr="0090693A"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16"/>
        <w:outlineLvl w:val="1"/>
        <w:rPr>
          <w:rFonts w:ascii="Arial" w:eastAsia="Arial" w:hAnsi="Arial" w:cs="Arial"/>
          <w:b/>
          <w:bCs/>
          <w:sz w:val="22"/>
          <w:szCs w:val="22"/>
          <w:bdr w:val="none" w:sz="0" w:space="0" w:color="auto"/>
        </w:rPr>
      </w:pPr>
      <w:r>
        <w:rPr>
          <w:rFonts w:ascii="Arial" w:eastAsia="Arial" w:hAnsi="Arial" w:cs="Arial"/>
          <w:b/>
          <w:bCs/>
          <w:sz w:val="22"/>
          <w:szCs w:val="22"/>
          <w:bdr w:val="none" w:sz="0" w:space="0" w:color="auto"/>
        </w:rPr>
        <w:t>East Lancashire</w:t>
      </w:r>
      <w:r w:rsidR="00F4417B" w:rsidRPr="0090693A">
        <w:rPr>
          <w:rFonts w:ascii="Arial" w:eastAsia="Arial" w:hAnsi="Arial" w:cs="Arial"/>
          <w:b/>
          <w:bCs/>
          <w:sz w:val="22"/>
          <w:szCs w:val="22"/>
          <w:bdr w:val="none" w:sz="0" w:space="0" w:color="auto"/>
        </w:rPr>
        <w:t xml:space="preserve"> CCG will not fund the prescribing of medicines and treatments for ANY medical condition where: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16"/>
        <w:outlineLvl w:val="1"/>
        <w:rPr>
          <w:rFonts w:ascii="Arial" w:eastAsia="Arial" w:hAnsi="Arial" w:cs="Arial"/>
          <w:b/>
          <w:bCs/>
          <w:sz w:val="22"/>
          <w:szCs w:val="22"/>
          <w:bdr w:val="none" w:sz="0" w:space="0" w:color="auto"/>
        </w:rPr>
      </w:pPr>
    </w:p>
    <w:p w:rsidR="00F4417B" w:rsidRPr="0090693A" w:rsidRDefault="00F4417B" w:rsidP="00BC6FB7">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92"/>
        </w:tabs>
        <w:autoSpaceDE w:val="0"/>
        <w:autoSpaceDN w:val="0"/>
        <w:ind w:hanging="151"/>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there is insufficient evidence of clinical benefit or</w:t>
      </w:r>
      <w:r w:rsidRPr="0090693A">
        <w:rPr>
          <w:rFonts w:ascii="Arial" w:eastAsia="Arial" w:hAnsi="Arial" w:cs="Arial"/>
          <w:b/>
          <w:bCs/>
          <w:spacing w:val="-38"/>
          <w:sz w:val="22"/>
          <w:szCs w:val="22"/>
          <w:bdr w:val="none" w:sz="0" w:space="0" w:color="auto"/>
        </w:rPr>
        <w:t xml:space="preserve"> </w:t>
      </w:r>
      <w:r w:rsidRPr="0090693A">
        <w:rPr>
          <w:rFonts w:ascii="Arial" w:eastAsia="Arial" w:hAnsi="Arial" w:cs="Arial"/>
          <w:b/>
          <w:bCs/>
          <w:sz w:val="22"/>
          <w:szCs w:val="22"/>
          <w:bdr w:val="none" w:sz="0" w:space="0" w:color="auto"/>
        </w:rPr>
        <w:t>cost-effectiveness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2"/>
        </w:tabs>
        <w:autoSpaceDE w:val="0"/>
        <w:autoSpaceDN w:val="0"/>
        <w:outlineLvl w:val="1"/>
        <w:rPr>
          <w:rFonts w:ascii="Arial" w:eastAsia="Arial" w:hAnsi="Arial" w:cs="Arial"/>
          <w:b/>
          <w:bCs/>
          <w:sz w:val="22"/>
          <w:szCs w:val="22"/>
          <w:bdr w:val="none" w:sz="0" w:space="0" w:color="auto"/>
        </w:rPr>
      </w:pPr>
    </w:p>
    <w:p w:rsidR="00F4417B" w:rsidRPr="0090693A" w:rsidRDefault="00F4417B" w:rsidP="00BC6FB7">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92"/>
        </w:tabs>
        <w:autoSpaceDE w:val="0"/>
        <w:autoSpaceDN w:val="0"/>
        <w:ind w:hanging="151"/>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the medical condition has no need of clinical</w:t>
      </w:r>
      <w:r w:rsidRPr="0090693A">
        <w:rPr>
          <w:rFonts w:ascii="Arial" w:eastAsia="Arial" w:hAnsi="Arial" w:cs="Arial"/>
          <w:b/>
          <w:bCs/>
          <w:spacing w:val="-24"/>
          <w:sz w:val="22"/>
          <w:szCs w:val="22"/>
          <w:bdr w:val="none" w:sz="0" w:space="0" w:color="auto"/>
        </w:rPr>
        <w:t xml:space="preserve"> </w:t>
      </w:r>
      <w:r w:rsidRPr="0090693A">
        <w:rPr>
          <w:rFonts w:ascii="Arial" w:eastAsia="Arial" w:hAnsi="Arial" w:cs="Arial"/>
          <w:b/>
          <w:bCs/>
          <w:sz w:val="22"/>
          <w:szCs w:val="22"/>
          <w:bdr w:val="none" w:sz="0" w:space="0" w:color="auto"/>
        </w:rPr>
        <w:t>treatment</w:t>
      </w:r>
    </w:p>
    <w:p w:rsidR="00F4417B" w:rsidRPr="00DB42DB"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99"/>
          <w:tab w:val="left" w:pos="500"/>
        </w:tabs>
        <w:autoSpaceDE w:val="0"/>
        <w:autoSpaceDN w:val="0"/>
        <w:outlineLvl w:val="1"/>
        <w:rPr>
          <w:rFonts w:ascii="Arial" w:eastAsia="Arial" w:hAnsi="Arial" w:cs="Arial"/>
          <w:b/>
          <w:bCs/>
          <w:sz w:val="16"/>
          <w:szCs w:val="16"/>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99"/>
          <w:tab w:val="left" w:pos="500"/>
        </w:tabs>
        <w:autoSpaceDE w:val="0"/>
        <w:autoSpaceDN w:val="0"/>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Summary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In developing local commissioning policies, the CCG will commission only treatments or services which accord with all of the following principles:</w:t>
      </w:r>
    </w:p>
    <w:p w:rsidR="00F4417B" w:rsidRPr="0090693A" w:rsidRDefault="00F4417B" w:rsidP="00BC6FB7">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20"/>
        </w:tabs>
        <w:autoSpaceDE w:val="0"/>
        <w:autoSpaceDN w:val="0"/>
        <w:spacing w:line="287"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Appropriateness</w:t>
      </w:r>
    </w:p>
    <w:p w:rsidR="00F4417B" w:rsidRPr="0090693A" w:rsidRDefault="00F4417B" w:rsidP="00BC6FB7">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20"/>
        </w:tabs>
        <w:autoSpaceDE w:val="0"/>
        <w:autoSpaceDN w:val="0"/>
        <w:spacing w:line="276"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Effectiveness</w:t>
      </w:r>
    </w:p>
    <w:p w:rsidR="00F4417B" w:rsidRPr="0090693A" w:rsidRDefault="00F4417B" w:rsidP="00BC6FB7">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20"/>
        </w:tabs>
        <w:autoSpaceDE w:val="0"/>
        <w:autoSpaceDN w:val="0"/>
        <w:spacing w:line="276"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Cost-effectiveness</w:t>
      </w:r>
    </w:p>
    <w:p w:rsidR="00F4417B" w:rsidRPr="0090693A" w:rsidRDefault="00F4417B" w:rsidP="00BC6FB7">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20"/>
        </w:tabs>
        <w:autoSpaceDE w:val="0"/>
        <w:autoSpaceDN w:val="0"/>
        <w:spacing w:line="276"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Ethics</w:t>
      </w:r>
    </w:p>
    <w:p w:rsidR="00F4417B" w:rsidRPr="0090693A" w:rsidRDefault="00F4417B" w:rsidP="00BC6FB7">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220"/>
        </w:tabs>
        <w:autoSpaceDE w:val="0"/>
        <w:autoSpaceDN w:val="0"/>
        <w:spacing w:line="287"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Affordability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 number of treatments which should be considered a LOW PRIORITY are detailed within this policy.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5" w:lineRule="exact"/>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Criteria for inclusion on the Low Priority Prescribing List: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5" w:lineRule="exact"/>
        <w:outlineLvl w:val="1"/>
        <w:rPr>
          <w:rFonts w:ascii="Arial" w:eastAsia="Arial" w:hAnsi="Arial" w:cs="Arial"/>
          <w:b/>
          <w:bCs/>
          <w:sz w:val="22"/>
          <w:szCs w:val="22"/>
          <w:bdr w:val="none" w:sz="0" w:space="0" w:color="auto"/>
        </w:rPr>
      </w:pPr>
    </w:p>
    <w:p w:rsidR="00F4417B" w:rsidRPr="0090693A" w:rsidRDefault="00F4417B" w:rsidP="00BC6FB7">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00"/>
        </w:tabs>
        <w:autoSpaceDE w:val="0"/>
        <w:autoSpaceDN w:val="0"/>
        <w:spacing w:line="275"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used for minor ailments, which are in nature</w:t>
      </w:r>
      <w:r w:rsidRPr="0090693A">
        <w:rPr>
          <w:rFonts w:ascii="Arial" w:eastAsia="Arial" w:hAnsi="Arial" w:cs="Arial"/>
          <w:spacing w:val="-31"/>
          <w:sz w:val="22"/>
          <w:szCs w:val="22"/>
          <w:bdr w:val="none" w:sz="0" w:space="0" w:color="auto"/>
        </w:rPr>
        <w:t xml:space="preserve"> </w:t>
      </w:r>
      <w:r w:rsidRPr="0090693A">
        <w:rPr>
          <w:rFonts w:ascii="Arial" w:eastAsia="Arial" w:hAnsi="Arial" w:cs="Arial"/>
          <w:sz w:val="22"/>
          <w:szCs w:val="22"/>
          <w:bdr w:val="none" w:sz="0" w:space="0" w:color="auto"/>
        </w:rPr>
        <w:t>self-limiting.</w:t>
      </w:r>
    </w:p>
    <w:p w:rsidR="00F4417B" w:rsidRPr="0090693A" w:rsidRDefault="00F4417B" w:rsidP="00BC6FB7">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00"/>
        </w:tabs>
        <w:autoSpaceDE w:val="0"/>
        <w:autoSpaceDN w:val="0"/>
        <w:spacing w:before="1"/>
        <w:ind w:right="108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where there is insufficient evidence of clinical benefit or cost- effectiveness.</w:t>
      </w:r>
    </w:p>
    <w:p w:rsidR="00F4417B" w:rsidRPr="0090693A" w:rsidRDefault="00F4417B" w:rsidP="00BC6FB7">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00"/>
        </w:tabs>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Preparations where there may not be a clinical need to</w:t>
      </w:r>
      <w:r w:rsidRPr="0090693A">
        <w:rPr>
          <w:rFonts w:ascii="Arial" w:eastAsia="Arial" w:hAnsi="Arial" w:cs="Arial"/>
          <w:spacing w:val="-30"/>
          <w:sz w:val="22"/>
          <w:szCs w:val="22"/>
          <w:bdr w:val="none" w:sz="0" w:space="0" w:color="auto"/>
        </w:rPr>
        <w:t xml:space="preserve"> </w:t>
      </w:r>
      <w:r w:rsidRPr="0090693A">
        <w:rPr>
          <w:rFonts w:ascii="Arial" w:eastAsia="Arial" w:hAnsi="Arial" w:cs="Arial"/>
          <w:sz w:val="22"/>
          <w:szCs w:val="22"/>
          <w:bdr w:val="none" w:sz="0" w:space="0" w:color="auto"/>
        </w:rPr>
        <w:t>treat.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Self-care is widely acknowledged as an important solution to managing demand and keeping the NHS sustainable. Supporting people to self-manage common conditions such as coughs and colds could help bring down the 57 million GP consultations each year for minor ailments, a situation which costs the NHS approximately £2 billion and takes up to an hour a day on average for every GP.</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7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Promoting the concept of self-care and increasing the awareness that there are alternatives to making GP appointments, or attendance at OOHs or A&amp;E departments with minor conditions, will encourage patients to explore self-care in the future, so changing the culture of dependency on the NHS.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355D72"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 xml:space="preserve">Clinicians should only prescribe medicines that are known to be clinically effective </w:t>
      </w: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5"/>
        <w:outlineLvl w:val="1"/>
        <w:rPr>
          <w:rFonts w:ascii="Arial" w:eastAsia="Arial" w:hAnsi="Arial" w:cs="Arial"/>
          <w:b/>
          <w:bCs/>
          <w:sz w:val="22"/>
          <w:szCs w:val="22"/>
          <w:bdr w:val="none" w:sz="0" w:space="0" w:color="auto"/>
        </w:rPr>
      </w:pPr>
      <w:proofErr w:type="gramStart"/>
      <w:r w:rsidRPr="0090693A">
        <w:rPr>
          <w:rFonts w:ascii="Arial" w:eastAsia="Arial" w:hAnsi="Arial" w:cs="Arial"/>
          <w:b/>
          <w:bCs/>
          <w:sz w:val="22"/>
          <w:szCs w:val="22"/>
          <w:bdr w:val="none" w:sz="0" w:space="0" w:color="auto"/>
        </w:rPr>
        <w:t>and</w:t>
      </w:r>
      <w:proofErr w:type="gramEnd"/>
      <w:r w:rsidRPr="0090693A">
        <w:rPr>
          <w:rFonts w:ascii="Arial" w:eastAsia="Arial" w:hAnsi="Arial" w:cs="Arial"/>
          <w:b/>
          <w:bCs/>
          <w:sz w:val="22"/>
          <w:szCs w:val="22"/>
          <w:bdr w:val="none" w:sz="0" w:space="0" w:color="auto"/>
        </w:rPr>
        <w:t xml:space="preserve"> provide a health benefit to patients, at a cost which is acceptable to the local health economy.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sectPr w:rsidR="00F4417B" w:rsidRPr="0090693A" w:rsidSect="008440A0">
          <w:headerReference w:type="default" r:id="rId9"/>
          <w:footerReference w:type="default" r:id="rId10"/>
          <w:pgSz w:w="11910" w:h="16840"/>
          <w:pgMar w:top="720" w:right="720" w:bottom="720" w:left="720" w:header="0" w:footer="1011" w:gutter="0"/>
          <w:cols w:space="720"/>
          <w:docGrid w:linePitch="326"/>
        </w:sect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99"/>
          <w:tab w:val="left" w:pos="500"/>
        </w:tabs>
        <w:autoSpaceDE w:val="0"/>
        <w:autoSpaceDN w:val="0"/>
        <w:spacing w:before="78"/>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99"/>
          <w:tab w:val="left" w:pos="500"/>
        </w:tabs>
        <w:autoSpaceDE w:val="0"/>
        <w:autoSpaceDN w:val="0"/>
        <w:spacing w:before="78"/>
        <w:outlineLvl w:val="1"/>
        <w:rPr>
          <w:rFonts w:ascii="Arial" w:eastAsia="Arial" w:hAnsi="Arial" w:cs="Arial"/>
          <w:b/>
          <w:bCs/>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99"/>
          <w:tab w:val="left" w:pos="500"/>
        </w:tabs>
        <w:autoSpaceDE w:val="0"/>
        <w:autoSpaceDN w:val="0"/>
        <w:spacing w:before="78"/>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Policy</w:t>
      </w:r>
      <w:r w:rsidRPr="0090693A">
        <w:rPr>
          <w:rFonts w:ascii="Arial" w:eastAsia="Arial" w:hAnsi="Arial" w:cs="Arial"/>
          <w:b/>
          <w:bCs/>
          <w:spacing w:val="-8"/>
          <w:sz w:val="22"/>
          <w:szCs w:val="22"/>
          <w:bdr w:val="none" w:sz="0" w:space="0" w:color="auto"/>
        </w:rPr>
        <w:t xml:space="preserve"> </w:t>
      </w:r>
      <w:r w:rsidRPr="0090693A">
        <w:rPr>
          <w:rFonts w:ascii="Arial" w:eastAsia="Arial" w:hAnsi="Arial" w:cs="Arial"/>
          <w:b/>
          <w:bCs/>
          <w:sz w:val="22"/>
          <w:szCs w:val="22"/>
          <w:bdr w:val="none" w:sz="0" w:space="0" w:color="auto"/>
        </w:rPr>
        <w:t>Rationale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b/>
          <w:sz w:val="22"/>
          <w:szCs w:val="22"/>
          <w:bdr w:val="none" w:sz="0" w:space="0" w:color="auto"/>
        </w:rPr>
      </w:pPr>
    </w:p>
    <w:p w:rsidR="00F4417B" w:rsidRPr="0090693A"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65"/>
        <w:rPr>
          <w:rFonts w:ascii="Arial" w:eastAsia="Arial" w:hAnsi="Arial" w:cs="Arial"/>
          <w:sz w:val="22"/>
          <w:szCs w:val="22"/>
          <w:bdr w:val="none" w:sz="0" w:space="0" w:color="auto"/>
        </w:rPr>
      </w:pPr>
      <w:r>
        <w:rPr>
          <w:rFonts w:ascii="Arial" w:eastAsia="Arial" w:hAnsi="Arial" w:cs="Arial"/>
          <w:sz w:val="22"/>
          <w:szCs w:val="22"/>
          <w:bdr w:val="none" w:sz="0" w:space="0" w:color="auto"/>
        </w:rPr>
        <w:t>East Lancashire</w:t>
      </w:r>
      <w:r w:rsidR="00F4417B" w:rsidRPr="0090693A">
        <w:rPr>
          <w:rFonts w:ascii="Arial" w:eastAsia="Arial" w:hAnsi="Arial" w:cs="Arial"/>
          <w:sz w:val="22"/>
          <w:szCs w:val="22"/>
          <w:bdr w:val="none" w:sz="0" w:space="0" w:color="auto"/>
        </w:rPr>
        <w:t xml:space="preserve"> CCG </w:t>
      </w:r>
      <w:proofErr w:type="gramStart"/>
      <w:r w:rsidR="00F4417B" w:rsidRPr="0090693A">
        <w:rPr>
          <w:rFonts w:ascii="Arial" w:eastAsia="Arial" w:hAnsi="Arial" w:cs="Arial"/>
          <w:sz w:val="22"/>
          <w:szCs w:val="22"/>
          <w:bdr w:val="none" w:sz="0" w:space="0" w:color="auto"/>
        </w:rPr>
        <w:t>advise</w:t>
      </w:r>
      <w:proofErr w:type="gramEnd"/>
      <w:r w:rsidR="00F4417B" w:rsidRPr="0090693A">
        <w:rPr>
          <w:rFonts w:ascii="Arial" w:eastAsia="Arial" w:hAnsi="Arial" w:cs="Arial"/>
          <w:sz w:val="22"/>
          <w:szCs w:val="22"/>
          <w:bdr w:val="none" w:sz="0" w:space="0" w:color="auto"/>
        </w:rPr>
        <w:t xml:space="preserve"> that only treatments that are clinically effective and provide a clear health benefit to patients are prescribed on NHS prescriptions. This is to ensure that NHS resources provide interventions with a proven health gain for the population. Clinical Commissioning Groups (CCG’s) are encouraged to prioritise resources based on evidence of the clinical effectiveness and safety of treatments, their cost effectiveness and on which interventions provide the best health outcomes.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In the case of treatments which can be prescribed on NHS prescriptions, </w:t>
      </w:r>
      <w:r w:rsidR="008440A0">
        <w:rPr>
          <w:rFonts w:ascii="Arial" w:eastAsia="Arial" w:hAnsi="Arial" w:cs="Arial"/>
          <w:sz w:val="22"/>
          <w:szCs w:val="22"/>
          <w:bdr w:val="none" w:sz="0" w:space="0" w:color="auto"/>
        </w:rPr>
        <w:t xml:space="preserve">East Lancashire </w:t>
      </w:r>
      <w:r w:rsidRPr="0090693A">
        <w:rPr>
          <w:rFonts w:ascii="Arial" w:eastAsia="Arial" w:hAnsi="Arial" w:cs="Arial"/>
          <w:sz w:val="22"/>
          <w:szCs w:val="22"/>
          <w:bdr w:val="none" w:sz="0" w:space="0" w:color="auto"/>
        </w:rPr>
        <w:t xml:space="preserve">CCG </w:t>
      </w:r>
      <w:proofErr w:type="gramStart"/>
      <w:r w:rsidRPr="0090693A">
        <w:rPr>
          <w:rFonts w:ascii="Arial" w:eastAsia="Arial" w:hAnsi="Arial" w:cs="Arial"/>
          <w:sz w:val="22"/>
          <w:szCs w:val="22"/>
          <w:bdr w:val="none" w:sz="0" w:space="0" w:color="auto"/>
        </w:rPr>
        <w:t>advise</w:t>
      </w:r>
      <w:proofErr w:type="gramEnd"/>
      <w:r w:rsidRPr="0090693A">
        <w:rPr>
          <w:rFonts w:ascii="Arial" w:eastAsia="Arial" w:hAnsi="Arial" w:cs="Arial"/>
          <w:sz w:val="22"/>
          <w:szCs w:val="22"/>
          <w:bdr w:val="none" w:sz="0" w:space="0" w:color="auto"/>
        </w:rPr>
        <w:t xml:space="preserve"> that clinicians review all treatments that provide limited health benefit. The treatments are considered a LOW PRIORITY and not suitable for prescribing unless patients fall into an exception category.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Some medicines that are used to treat minor ailments do not require the patient to be seen by a GP. These products can be purchased from pharmacies and supermarkets. Pharmacists are experts on providing advice around minor ailments; pharmacies are easy to access without an appointment and most provide local Minor Ailments Schemes commissioned by the CCGs. This will free up GP time to see more complex patients.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0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Some other products are clinically ineffective or are not cost effective. These treatments will not have undergone rigorous clinical trials to demonstrate that they are effective. It is inappropriate to direct NHS resources towards products that have limited proven efficacy or safety in preference to medicines that have a more established evidence base.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F4417B" w:rsidRPr="0090693A" w:rsidRDefault="00F4417B" w:rsidP="00BC6FB7">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99"/>
          <w:tab w:val="left" w:pos="500"/>
        </w:tabs>
        <w:autoSpaceDE w:val="0"/>
        <w:autoSpaceDN w:val="0"/>
        <w:spacing w:before="1"/>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Treatments for Minor</w:t>
      </w:r>
      <w:r w:rsidRPr="0090693A">
        <w:rPr>
          <w:rFonts w:ascii="Arial" w:eastAsia="Arial" w:hAnsi="Arial" w:cs="Arial"/>
          <w:b/>
          <w:bCs/>
          <w:spacing w:val="-17"/>
          <w:sz w:val="22"/>
          <w:szCs w:val="22"/>
          <w:bdr w:val="none" w:sz="0" w:space="0" w:color="auto"/>
        </w:rPr>
        <w:t xml:space="preserve"> </w:t>
      </w:r>
      <w:r w:rsidRPr="0090693A">
        <w:rPr>
          <w:rFonts w:ascii="Arial" w:eastAsia="Arial" w:hAnsi="Arial" w:cs="Arial"/>
          <w:b/>
          <w:bCs/>
          <w:sz w:val="22"/>
          <w:szCs w:val="22"/>
          <w:bdr w:val="none" w:sz="0" w:space="0" w:color="auto"/>
        </w:rPr>
        <w:t>Ailments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5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Many minor ailments are of short duration, have no long term health implications and can be often be self-managed by the individual. Products aimed at treating the symptoms of many of these ailments may not offer value for money and should not be prescribed. Other minor ailments are treated with products available without prescription. These products can be bought from a Community Pharmacy or supermarket if required.</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Table 1: List of Minor Ailments &amp; Available Treatments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ascii="Arial" w:eastAsia="Arial" w:hAnsi="Arial" w:cs="Arial"/>
          <w:sz w:val="22"/>
          <w:szCs w:val="22"/>
          <w:bdr w:val="none" w:sz="0" w:space="0" w:color="auto"/>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
        <w:gridCol w:w="2051"/>
        <w:gridCol w:w="20"/>
        <w:gridCol w:w="3383"/>
        <w:gridCol w:w="20"/>
        <w:gridCol w:w="1682"/>
        <w:gridCol w:w="20"/>
        <w:gridCol w:w="2814"/>
        <w:gridCol w:w="23"/>
      </w:tblGrid>
      <w:tr w:rsidR="00F4417B" w:rsidRPr="0090693A" w:rsidTr="00DB42DB">
        <w:trPr>
          <w:gridAfter w:val="1"/>
          <w:wAfter w:w="23" w:type="dxa"/>
          <w:trHeight w:hRule="exact" w:val="1942"/>
        </w:trPr>
        <w:tc>
          <w:tcPr>
            <w:tcW w:w="2069" w:type="dxa"/>
            <w:gridSpan w:val="2"/>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3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Minor Ailment Condition</w:t>
            </w:r>
          </w:p>
        </w:tc>
        <w:tc>
          <w:tcPr>
            <w:tcW w:w="3403" w:type="dxa"/>
            <w:gridSpan w:val="2"/>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5"/>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Treatment</w:t>
            </w:r>
          </w:p>
        </w:tc>
        <w:tc>
          <w:tcPr>
            <w:tcW w:w="1702" w:type="dxa"/>
            <w:gridSpan w:val="2"/>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5"/>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Other brands to be aware of (N.B. this is not an exhaustive list)</w:t>
            </w:r>
          </w:p>
        </w:tc>
        <w:tc>
          <w:tcPr>
            <w:tcW w:w="2834" w:type="dxa"/>
            <w:gridSpan w:val="2"/>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5"/>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Exceptions</w:t>
            </w:r>
          </w:p>
        </w:tc>
      </w:tr>
      <w:tr w:rsidR="00F4417B" w:rsidRPr="0090693A" w:rsidTr="00DB42DB">
        <w:trPr>
          <w:gridAfter w:val="1"/>
          <w:wAfter w:w="23" w:type="dxa"/>
          <w:trHeight w:hRule="exact" w:val="368"/>
        </w:trPr>
        <w:tc>
          <w:tcPr>
            <w:tcW w:w="2069"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49"/>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Acute pain, headache, temperature</w:t>
            </w: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lastRenderedPageBreak/>
              <w:t>Paracetamol 500mg tablets</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4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Anadin; Mandanol; Disprol; Panadol; Hedex; Panadol Advance</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3"/>
              <w:ind w:right="452"/>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Long term conditions requiring regular pain relief.</w:t>
            </w:r>
          </w:p>
        </w:tc>
      </w:tr>
      <w:tr w:rsidR="00F4417B" w:rsidRPr="0090693A" w:rsidTr="00DB42DB">
        <w:trPr>
          <w:gridAfter w:val="1"/>
          <w:wAfter w:w="23" w:type="dxa"/>
          <w:trHeight w:hRule="exact" w:val="370"/>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Paracetamol 500mg caplets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416"/>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Paracetamol 500mg capsules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788"/>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9"/>
              <w:ind w:right="29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Paracetamol 500mg soluble tablets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6A62C3">
        <w:trPr>
          <w:gridAfter w:val="1"/>
          <w:wAfter w:w="23" w:type="dxa"/>
          <w:trHeight w:hRule="exact" w:val="368"/>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Ibuprofen 200mg tablets</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4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Anadin Ibuprofen; </w:t>
            </w:r>
            <w:r w:rsidRPr="0090693A">
              <w:rPr>
                <w:rFonts w:ascii="Arial" w:eastAsia="Arial" w:hAnsi="Arial" w:cs="Arial"/>
                <w:sz w:val="22"/>
                <w:szCs w:val="22"/>
                <w:bdr w:val="none" w:sz="0" w:space="0" w:color="auto"/>
              </w:rPr>
              <w:lastRenderedPageBreak/>
              <w:t>Mandafen; Anadin Joint Pain; Manorfen; Anadin Liquifast; Nurofen; Calprofen; Orbifen; Cuprofen; Phor Pain; Hedex</w:t>
            </w: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6A62C3">
        <w:trPr>
          <w:gridAfter w:val="1"/>
          <w:wAfter w:w="23" w:type="dxa"/>
          <w:trHeight w:hRule="exact" w:val="349"/>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Ibuprofen 200mg caplets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6A62C3">
        <w:trPr>
          <w:gridAfter w:val="1"/>
          <w:wAfter w:w="23" w:type="dxa"/>
          <w:trHeight w:hRule="exact" w:val="604"/>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
              <w:ind w:right="82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Ibuprofen 200mg liquid capsules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738"/>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Ibuprofen 400mg tablets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1815"/>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00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Ibuprofen 100mg/5ml suspension S/F</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348"/>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Co-codamol 8/500mg tablets</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44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Migraleve Yellow; </w:t>
            </w:r>
            <w:r w:rsidRPr="0090693A">
              <w:rPr>
                <w:rFonts w:ascii="Arial" w:eastAsia="Arial" w:hAnsi="Arial" w:cs="Arial"/>
                <w:w w:val="95"/>
                <w:sz w:val="22"/>
                <w:szCs w:val="22"/>
                <w:bdr w:val="none" w:sz="0" w:space="0" w:color="auto"/>
              </w:rPr>
              <w:t>Paracodol</w:t>
            </w: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583"/>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
              <w:ind w:right="97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Co-codamol 8/500mg capsules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562"/>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97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Co-codamol 8/500mg dispersible tablets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564"/>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97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Co-codamol 8/500mg effervescent tablets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764"/>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6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Paracetamol 120mg/5ml suspension S/F</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5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Calpol Infant; Calpol Six Plus; Mandanol; Medinol; Sootheze Six Plus</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0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2 months. Babies born before 37 weeks.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6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Babies weighing less than 4kg.</w:t>
            </w:r>
          </w:p>
        </w:tc>
      </w:tr>
      <w:tr w:rsidR="00F4417B" w:rsidRPr="0090693A" w:rsidTr="00DB42DB">
        <w:trPr>
          <w:gridAfter w:val="1"/>
          <w:wAfter w:w="23" w:type="dxa"/>
          <w:trHeight w:hRule="exact" w:val="1178"/>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6"/>
              <w:ind w:right="66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Paracetamol 250mg/5ml suspension S/F</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838"/>
        </w:trPr>
        <w:tc>
          <w:tcPr>
            <w:tcW w:w="2069"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57"/>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Athletes foot</w:t>
            </w: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Miconazole 2% cream</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Daktarin</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6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Diabetic patients. Pregnancy.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Breastfeeding.</w:t>
            </w:r>
          </w:p>
        </w:tc>
      </w:tr>
      <w:tr w:rsidR="00F4417B" w:rsidRPr="0090693A" w:rsidTr="00DB42DB">
        <w:trPr>
          <w:gridAfter w:val="1"/>
          <w:wAfter w:w="23" w:type="dxa"/>
          <w:trHeight w:hRule="exact" w:val="370"/>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Lamisil Once 1% Cutaneous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Lamisil AT;</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18</w:t>
            </w:r>
          </w:p>
        </w:tc>
      </w:tr>
      <w:tr w:rsidR="00F4417B" w:rsidRPr="0090693A" w:rsidTr="008440A0">
        <w:trPr>
          <w:gridAfter w:val="1"/>
          <w:wAfter w:w="23" w:type="dxa"/>
          <w:trHeight w:hRule="exact" w:val="616"/>
        </w:trPr>
        <w:tc>
          <w:tcPr>
            <w:tcW w:w="2069" w:type="dxa"/>
            <w:gridSpan w:val="2"/>
            <w:tcBorders>
              <w:bottom w:val="single" w:sz="4" w:space="0" w:color="000000"/>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69"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Solution</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0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Scholl Advanced</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years. Diabetic patients. Pregnancy. Breast feeding.</w:t>
            </w:r>
          </w:p>
        </w:tc>
      </w:tr>
      <w:tr w:rsidR="00F4417B" w:rsidRPr="0090693A" w:rsidTr="008440A0">
        <w:trPr>
          <w:gridAfter w:val="1"/>
          <w:wAfter w:w="23" w:type="dxa"/>
          <w:trHeight w:hRule="exact" w:val="1942"/>
        </w:trPr>
        <w:tc>
          <w:tcPr>
            <w:tcW w:w="2069" w:type="dxa"/>
            <w:gridSpan w:val="2"/>
            <w:vMerge w:val="restart"/>
            <w:tcBorders>
              <w:bottom w:val="single" w:sz="4" w:space="0" w:color="auto"/>
            </w:tcBorders>
          </w:tcPr>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8440A0" w:rsidRDefault="00F4417B" w:rsidP="003F412C">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spacing w:before="221"/>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Bites / stings</w:t>
            </w:r>
          </w:p>
          <w:p w:rsidR="008440A0" w:rsidRPr="008440A0" w:rsidRDefault="008440A0" w:rsidP="003F412C">
            <w:pPr>
              <w:pBdr>
                <w:bottom w:val="single" w:sz="4" w:space="1" w:color="auto"/>
              </w:pBdr>
              <w:rPr>
                <w:rFonts w:ascii="Arial" w:eastAsia="Arial" w:hAnsi="Arial" w:cs="Arial"/>
                <w:sz w:val="22"/>
                <w:szCs w:val="22"/>
              </w:rPr>
            </w:pPr>
          </w:p>
          <w:p w:rsidR="008440A0" w:rsidRPr="008440A0" w:rsidRDefault="008440A0" w:rsidP="003F412C">
            <w:pPr>
              <w:pBdr>
                <w:bottom w:val="single" w:sz="4" w:space="1" w:color="auto"/>
              </w:pBdr>
              <w:rPr>
                <w:rFonts w:ascii="Arial" w:eastAsia="Arial" w:hAnsi="Arial" w:cs="Arial"/>
                <w:sz w:val="22"/>
                <w:szCs w:val="22"/>
              </w:rPr>
            </w:pPr>
          </w:p>
          <w:p w:rsidR="008440A0" w:rsidRPr="008440A0" w:rsidRDefault="008440A0" w:rsidP="003F412C">
            <w:pPr>
              <w:pBdr>
                <w:bottom w:val="single" w:sz="4" w:space="1" w:color="auto"/>
              </w:pBdr>
              <w:rPr>
                <w:rFonts w:ascii="Arial" w:eastAsia="Arial" w:hAnsi="Arial" w:cs="Arial"/>
                <w:sz w:val="22"/>
                <w:szCs w:val="22"/>
              </w:rPr>
            </w:pPr>
          </w:p>
          <w:p w:rsidR="00F4417B" w:rsidRDefault="00F4417B" w:rsidP="003F412C">
            <w:pPr>
              <w:pBdr>
                <w:bottom w:val="single" w:sz="4" w:space="1" w:color="auto"/>
              </w:pBdr>
              <w:rPr>
                <w:rFonts w:ascii="Arial" w:eastAsia="Arial" w:hAnsi="Arial" w:cs="Arial"/>
                <w:sz w:val="22"/>
                <w:szCs w:val="22"/>
              </w:rPr>
            </w:pPr>
          </w:p>
          <w:p w:rsidR="008440A0" w:rsidRPr="008440A0" w:rsidRDefault="008440A0" w:rsidP="003F412C">
            <w:pPr>
              <w:pBdr>
                <w:bottom w:val="single" w:sz="4" w:space="1" w:color="auto"/>
              </w:pBdr>
              <w:rPr>
                <w:rFonts w:ascii="Arial" w:eastAsia="Arial" w:hAnsi="Arial" w:cs="Arial"/>
                <w:sz w:val="22"/>
                <w:szCs w:val="22"/>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Hydrocortisone 1% cream</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HC45;</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Lanacort</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10 years. Pregnancy. Eyes or face, ano-genital area or on broken or infected skin. Long term skin conditions requiring regular</w:t>
            </w:r>
            <w:r w:rsidRPr="0090693A">
              <w:rPr>
                <w:rFonts w:ascii="Arial" w:eastAsia="Arial" w:hAnsi="Arial" w:cs="Arial"/>
                <w:spacing w:val="-12"/>
                <w:sz w:val="22"/>
                <w:szCs w:val="22"/>
                <w:bdr w:val="none" w:sz="0" w:space="0" w:color="auto"/>
              </w:rPr>
              <w:t xml:space="preserve"> </w:t>
            </w:r>
            <w:r w:rsidRPr="0090693A">
              <w:rPr>
                <w:rFonts w:ascii="Arial" w:eastAsia="Arial" w:hAnsi="Arial" w:cs="Arial"/>
                <w:sz w:val="22"/>
                <w:szCs w:val="22"/>
                <w:bdr w:val="none" w:sz="0" w:space="0" w:color="auto"/>
              </w:rPr>
              <w:t>treatment.</w:t>
            </w:r>
          </w:p>
        </w:tc>
      </w:tr>
      <w:tr w:rsidR="00F4417B" w:rsidRPr="0090693A" w:rsidTr="003F412C">
        <w:trPr>
          <w:gridAfter w:val="1"/>
          <w:wAfter w:w="23" w:type="dxa"/>
          <w:trHeight w:hRule="exact" w:val="1390"/>
        </w:trPr>
        <w:tc>
          <w:tcPr>
            <w:tcW w:w="2069" w:type="dxa"/>
            <w:gridSpan w:val="2"/>
            <w:vMerge/>
            <w:tcBorders>
              <w:bottom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bottom w:val="single" w:sz="4" w:space="0" w:color="000000"/>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Chlorphenamine 4mg tablets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Allercalm; Piriton; Hayleve; Pollenase; Piriton Allergy</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788"/>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12 years. Pregnancy. Breast feeding.</w:t>
            </w:r>
          </w:p>
        </w:tc>
      </w:tr>
      <w:tr w:rsidR="00F4417B" w:rsidRPr="0090693A" w:rsidTr="003F412C">
        <w:trPr>
          <w:gridAfter w:val="1"/>
          <w:wAfter w:w="23" w:type="dxa"/>
          <w:trHeight w:hRule="exact" w:val="674"/>
        </w:trPr>
        <w:tc>
          <w:tcPr>
            <w:tcW w:w="2069" w:type="dxa"/>
            <w:gridSpan w:val="2"/>
            <w:vMerge/>
            <w:tcBorders>
              <w:bottom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bottom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ind w:right="52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Chlorphenamine 2mg/5ml solution S/F</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Allerief; </w:t>
            </w:r>
            <w:r w:rsidRPr="0090693A">
              <w:rPr>
                <w:rFonts w:ascii="Arial" w:eastAsia="Arial" w:hAnsi="Arial" w:cs="Arial"/>
                <w:sz w:val="22"/>
                <w:szCs w:val="22"/>
                <w:bdr w:val="none" w:sz="0" w:space="0" w:color="auto"/>
              </w:rPr>
              <w:lastRenderedPageBreak/>
              <w:t>Piriton</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3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lastRenderedPageBreak/>
              <w:t xml:space="preserve">Children under 1 year. Children with asthma. </w:t>
            </w:r>
            <w:r w:rsidRPr="0090693A">
              <w:rPr>
                <w:rFonts w:ascii="Arial" w:eastAsia="Arial" w:hAnsi="Arial" w:cs="Arial"/>
                <w:sz w:val="22"/>
                <w:szCs w:val="22"/>
                <w:bdr w:val="none" w:sz="0" w:space="0" w:color="auto"/>
              </w:rPr>
              <w:lastRenderedPageBreak/>
              <w:t>Children taking monoamine oxidase inhibitors.</w:t>
            </w:r>
          </w:p>
        </w:tc>
      </w:tr>
      <w:tr w:rsidR="00F4417B" w:rsidRPr="0090693A" w:rsidTr="003F412C">
        <w:trPr>
          <w:gridAfter w:val="1"/>
          <w:wAfter w:w="23" w:type="dxa"/>
          <w:trHeight w:hRule="exact" w:val="716"/>
        </w:trPr>
        <w:tc>
          <w:tcPr>
            <w:tcW w:w="2069" w:type="dxa"/>
            <w:gridSpan w:val="2"/>
            <w:vMerge/>
            <w:tcBorders>
              <w:bottom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8"/>
              <w:ind w:right="52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Chlorphenamine 2mg/5ml solution</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8440A0">
        <w:trPr>
          <w:gridAfter w:val="1"/>
          <w:wAfter w:w="23" w:type="dxa"/>
          <w:trHeight w:hRule="exact" w:val="1397"/>
        </w:trPr>
        <w:tc>
          <w:tcPr>
            <w:tcW w:w="2069" w:type="dxa"/>
            <w:gridSpan w:val="2"/>
            <w:vMerge/>
            <w:tcBorders>
              <w:bottom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Loratidine 10mg tablets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5"/>
              <w:ind w:right="774"/>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Clarityn Allergy; Clarityn Rapide</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2 years. Children 2-12 years weighing less than 30kg. Pregnancy.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Breast feeding.</w:t>
            </w:r>
          </w:p>
        </w:tc>
      </w:tr>
      <w:tr w:rsidR="00F4417B" w:rsidRPr="0090693A" w:rsidTr="008440A0">
        <w:trPr>
          <w:gridAfter w:val="1"/>
          <w:wAfter w:w="23" w:type="dxa"/>
          <w:trHeight w:hRule="exact" w:val="1114"/>
        </w:trPr>
        <w:tc>
          <w:tcPr>
            <w:tcW w:w="2069" w:type="dxa"/>
            <w:gridSpan w:val="2"/>
            <w:tcBorders>
              <w:top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Cold sores</w:t>
            </w: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Aciclovir 5% cream</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Cymex Ultra; Virasorb; Lypsyl; Zovirax</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ind w:right="17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Immunocompromised &amp; terminally ill. Children under 12-years.</w:t>
            </w:r>
          </w:p>
        </w:tc>
      </w:tr>
      <w:tr w:rsidR="00F4417B" w:rsidRPr="0090693A" w:rsidTr="00DB42DB">
        <w:trPr>
          <w:gridAfter w:val="1"/>
          <w:wAfter w:w="23" w:type="dxa"/>
          <w:trHeight w:hRule="exact" w:val="692"/>
        </w:trPr>
        <w:tc>
          <w:tcPr>
            <w:tcW w:w="2069"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2"/>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Conjunctivitis (uncomplicated)</w:t>
            </w: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Chloramphenicol 0.5% eye drops</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Brochlor; Golden Eye; Optrex Infected Eye; Lumicare; Tubilux</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2 years. Pregnancy.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Breastfeeding.</w:t>
            </w:r>
          </w:p>
        </w:tc>
      </w:tr>
      <w:tr w:rsidR="00F4417B" w:rsidRPr="0090693A" w:rsidTr="00DB42DB">
        <w:trPr>
          <w:gridAfter w:val="1"/>
          <w:wAfter w:w="23" w:type="dxa"/>
          <w:trHeight w:hRule="exact" w:val="974"/>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4"/>
              <w:ind w:right="60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Chloramphenicol 1% eye ointment</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711"/>
        </w:trPr>
        <w:tc>
          <w:tcPr>
            <w:tcW w:w="2069"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4"/>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Diarrhoea</w:t>
            </w: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Dioralyte sachets</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4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Dioralyte Relief</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Patients with liver or kidney disease. Patients on low potassium or sodium diets. Patients with diabetes.</w:t>
            </w:r>
          </w:p>
        </w:tc>
      </w:tr>
      <w:tr w:rsidR="00F4417B" w:rsidRPr="0090693A" w:rsidTr="00DB42DB">
        <w:trPr>
          <w:gridAfter w:val="1"/>
          <w:wAfter w:w="23" w:type="dxa"/>
          <w:trHeight w:hRule="exact" w:val="678"/>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Electrolade sachets</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After w:val="1"/>
          <w:wAfter w:w="23" w:type="dxa"/>
          <w:trHeight w:hRule="exact" w:val="2220"/>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Loperamide 2mg capsules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Diah-limit; Entrocalm; Imodium; Diaquitte; Norimode; Diocalm Ultra; Normaloe</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7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12 years. Inflammatory bowel disease. Post bowel surgery. Post pelvic radiation.</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Colorectal cancer.</w:t>
            </w:r>
          </w:p>
        </w:tc>
      </w:tr>
      <w:tr w:rsidR="00F4417B" w:rsidRPr="0090693A" w:rsidTr="00DB42DB">
        <w:trPr>
          <w:gridAfter w:val="1"/>
          <w:wAfter w:w="23" w:type="dxa"/>
          <w:trHeight w:hRule="exact" w:val="365"/>
        </w:trPr>
        <w:tc>
          <w:tcPr>
            <w:tcW w:w="2069"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Ear wax</w:t>
            </w: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Olive/Almond Oil/ Arachis oil</w:t>
            </w:r>
          </w:p>
        </w:tc>
        <w:tc>
          <w:tcPr>
            <w:tcW w:w="1702"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Almond Oil;</w:t>
            </w:r>
          </w:p>
        </w:tc>
        <w:tc>
          <w:tcPr>
            <w:tcW w:w="2834"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3F412C">
        <w:trPr>
          <w:gridBefore w:val="1"/>
          <w:wBefore w:w="18" w:type="dxa"/>
          <w:trHeight w:hRule="exact" w:val="1937"/>
        </w:trPr>
        <w:tc>
          <w:tcPr>
            <w:tcW w:w="2071" w:type="dxa"/>
            <w:gridSpan w:val="2"/>
            <w:tcBorders>
              <w:top w:val="nil"/>
              <w:bottom w:val="single" w:sz="4" w:space="0" w:color="000000"/>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0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based products Sodium Bicarbonate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Urea hydrogen peroxide</w:t>
            </w:r>
          </w:p>
        </w:tc>
        <w:tc>
          <w:tcPr>
            <w:tcW w:w="17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Cerumol; EarCalm; Waxsol; Molcer; Otex; Exterol; Sodium Bicarbonate</w:t>
            </w:r>
          </w:p>
        </w:tc>
        <w:tc>
          <w:tcPr>
            <w:tcW w:w="2837"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3F412C">
        <w:trPr>
          <w:gridBefore w:val="1"/>
          <w:wBefore w:w="18" w:type="dxa"/>
          <w:trHeight w:hRule="exact" w:val="1666"/>
        </w:trPr>
        <w:tc>
          <w:tcPr>
            <w:tcW w:w="2071" w:type="dxa"/>
            <w:gridSpan w:val="2"/>
            <w:tcBorders>
              <w:bottom w:val="single" w:sz="4" w:space="0" w:color="auto"/>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Acrivast</w:t>
            </w:r>
            <w:bookmarkStart w:id="2" w:name="_GoBack"/>
            <w:bookmarkEnd w:id="2"/>
            <w:r w:rsidRPr="0090693A">
              <w:rPr>
                <w:rFonts w:ascii="Arial" w:eastAsia="Arial" w:hAnsi="Arial" w:cs="Arial"/>
                <w:sz w:val="22"/>
                <w:szCs w:val="22"/>
                <w:bdr w:val="none" w:sz="0" w:space="0" w:color="auto"/>
              </w:rPr>
              <w:t>ine 8mg caps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Benadryl Allergy Relief; Benadryl Plus</w:t>
            </w:r>
          </w:p>
        </w:tc>
        <w:tc>
          <w:tcPr>
            <w:tcW w:w="2837"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5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12 years. Adults over 65 years. Pregnancy Breastfeeding.</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right="99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Significant renal disease.</w:t>
            </w:r>
          </w:p>
        </w:tc>
      </w:tr>
      <w:tr w:rsidR="00F4417B" w:rsidRPr="0090693A" w:rsidTr="003F412C">
        <w:trPr>
          <w:gridBefore w:val="1"/>
          <w:wBefore w:w="18" w:type="dxa"/>
          <w:trHeight w:hRule="exact" w:val="1390"/>
        </w:trPr>
        <w:tc>
          <w:tcPr>
            <w:tcW w:w="2071" w:type="dxa"/>
            <w:gridSpan w:val="2"/>
            <w:tcBorders>
              <w:top w:val="single" w:sz="4" w:space="0" w:color="auto"/>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Hay fever</w:t>
            </w: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Beclomethasone nasal spray</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63"/>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Beconase Hayfever; Nasobec; Pollenase; Vivabec</w:t>
            </w:r>
          </w:p>
        </w:tc>
        <w:tc>
          <w:tcPr>
            <w:tcW w:w="2837"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9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18 years.</w:t>
            </w:r>
          </w:p>
        </w:tc>
      </w:tr>
      <w:tr w:rsidR="00F4417B" w:rsidRPr="0090693A" w:rsidTr="00DB42DB">
        <w:trPr>
          <w:gridBefore w:val="1"/>
          <w:wBefore w:w="18" w:type="dxa"/>
          <w:trHeight w:hRule="exact" w:val="1390"/>
        </w:trPr>
        <w:tc>
          <w:tcPr>
            <w:tcW w:w="2071"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Cetirizine 10mg tablets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7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Benadryl; Piriteze; Histease; Zirtek; Pollenshield</w:t>
            </w:r>
          </w:p>
        </w:tc>
        <w:tc>
          <w:tcPr>
            <w:tcW w:w="2837"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2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12 years. Patients with kidney problems.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Pregnancy. Breast feeding.</w:t>
            </w:r>
          </w:p>
        </w:tc>
      </w:tr>
      <w:tr w:rsidR="00F4417B" w:rsidRPr="0090693A" w:rsidTr="00DB42DB">
        <w:trPr>
          <w:gridBefore w:val="1"/>
          <w:wBefore w:w="18" w:type="dxa"/>
          <w:trHeight w:hRule="exact" w:val="838"/>
        </w:trPr>
        <w:tc>
          <w:tcPr>
            <w:tcW w:w="2071" w:type="dxa"/>
            <w:gridSpan w:val="2"/>
            <w:tcBorders>
              <w:top w:val="nil"/>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Cetirizine1mg/ml oral solution</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Benadryl Allergy Relief; Zirtek Allergy</w:t>
            </w:r>
          </w:p>
        </w:tc>
        <w:tc>
          <w:tcPr>
            <w:tcW w:w="2837"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Before w:val="1"/>
          <w:wBefore w:w="18" w:type="dxa"/>
          <w:trHeight w:hRule="exact" w:val="1392"/>
        </w:trPr>
        <w:tc>
          <w:tcPr>
            <w:tcW w:w="2071" w:type="dxa"/>
            <w:gridSpan w:val="2"/>
            <w:vMerge w:val="restart"/>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NB: Exclusions for antihistamines have been standardised to age 12 years to avoid confusion related to the varying licenses for the different over the counter products.</w:t>
            </w: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Chlorphenamine 4mg tablets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Allercalm; Piriton; Hayleve; Pollenase; Piriton Allergy</w:t>
            </w:r>
          </w:p>
        </w:tc>
        <w:tc>
          <w:tcPr>
            <w:tcW w:w="2837"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90"/>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12 years. Pregnancy. Breast feeding.</w:t>
            </w:r>
          </w:p>
        </w:tc>
      </w:tr>
      <w:tr w:rsidR="00F4417B" w:rsidRPr="0090693A" w:rsidTr="00DB42DB">
        <w:trPr>
          <w:gridBefore w:val="1"/>
          <w:wBefore w:w="18" w:type="dxa"/>
          <w:trHeight w:hRule="exact" w:val="559"/>
        </w:trPr>
        <w:tc>
          <w:tcPr>
            <w:tcW w:w="207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2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Chlorphenamine 2mg/5ml oral solution S/F</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Allerief; Piriton</w:t>
            </w:r>
          </w:p>
        </w:tc>
        <w:tc>
          <w:tcPr>
            <w:tcW w:w="2837"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5"/>
              <w:ind w:right="59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12 years. Children with Asthma.</w:t>
            </w:r>
          </w:p>
        </w:tc>
      </w:tr>
      <w:tr w:rsidR="00F4417B" w:rsidRPr="0090693A" w:rsidTr="00DB42DB">
        <w:trPr>
          <w:gridBefore w:val="1"/>
          <w:wBefore w:w="18" w:type="dxa"/>
          <w:trHeight w:hRule="exact" w:val="564"/>
        </w:trPr>
        <w:tc>
          <w:tcPr>
            <w:tcW w:w="207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Chlophenamine 2mg/5ml oral solution</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7"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Before w:val="1"/>
          <w:wBefore w:w="18" w:type="dxa"/>
          <w:trHeight w:hRule="exact" w:val="1114"/>
        </w:trPr>
        <w:tc>
          <w:tcPr>
            <w:tcW w:w="207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Loratidine 10mg tablets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55"/>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Clarityn Rapide; Clarityn Allergy</w:t>
            </w:r>
          </w:p>
        </w:tc>
        <w:tc>
          <w:tcPr>
            <w:tcW w:w="2837"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7"/>
              <w:ind w:right="21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2 years. Children 2-12 years weighing less than 30kg. Pregnancy.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Breast feeding.</w:t>
            </w:r>
          </w:p>
        </w:tc>
      </w:tr>
      <w:tr w:rsidR="00F4417B" w:rsidRPr="0090693A" w:rsidTr="00DB42DB">
        <w:trPr>
          <w:gridBefore w:val="1"/>
          <w:wBefore w:w="18" w:type="dxa"/>
          <w:trHeight w:hRule="exact" w:val="562"/>
        </w:trPr>
        <w:tc>
          <w:tcPr>
            <w:tcW w:w="207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Loratidine 5mg/5ml syrup</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5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Clarityn Allergy</w:t>
            </w:r>
          </w:p>
        </w:tc>
        <w:tc>
          <w:tcPr>
            <w:tcW w:w="2837"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DB42DB">
        <w:trPr>
          <w:gridBefore w:val="1"/>
          <w:wBefore w:w="18" w:type="dxa"/>
          <w:trHeight w:hRule="exact" w:val="2494"/>
        </w:trPr>
        <w:tc>
          <w:tcPr>
            <w:tcW w:w="207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9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Sodium Cromoglycate 2% Eye Drops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Allercrom; Optrex Allergy; Catacrom Allergy Relief; Pollenase; Cromolux Hayfever; Opticrom</w:t>
            </w:r>
          </w:p>
        </w:tc>
        <w:tc>
          <w:tcPr>
            <w:tcW w:w="2837"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gridBefore w:val="1"/>
          <w:wBefore w:w="18" w:type="dxa"/>
          <w:trHeight w:hRule="exact" w:val="202"/>
        </w:trPr>
        <w:tc>
          <w:tcPr>
            <w:tcW w:w="10013" w:type="dxa"/>
            <w:gridSpan w:val="8"/>
            <w:tcBorders>
              <w:left w:val="nil"/>
              <w:bottom w:val="nil"/>
              <w:right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 w:lineRule="exact"/>
              <w:rPr>
                <w:rFonts w:ascii="Arial" w:eastAsia="Arial" w:hAnsi="Arial" w:cs="Arial"/>
                <w:sz w:val="22"/>
                <w:szCs w:val="22"/>
                <w:bdr w:val="none" w:sz="0" w:space="0" w:color="auto"/>
              </w:rPr>
            </w:pPr>
            <w:r w:rsidRPr="0090693A">
              <w:rPr>
                <w:rFonts w:ascii="Arial" w:eastAsia="Arial" w:hAnsi="Arial" w:cs="Arial"/>
                <w:noProof/>
                <w:sz w:val="22"/>
                <w:szCs w:val="22"/>
                <w:lang w:val="en-GB" w:eastAsia="en-GB"/>
              </w:rPr>
              <mc:AlternateContent>
                <mc:Choice Requires="wpg">
                  <w:drawing>
                    <wp:inline distT="0" distB="0" distL="0" distR="0" wp14:anchorId="0770210B" wp14:editId="73B0527F">
                      <wp:extent cx="5774690" cy="6350"/>
                      <wp:effectExtent l="10160" t="8890" r="6350" b="381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s:wsp>
                              <wps:cNvPr id="51" name="Line 15"/>
                              <wps:cNvCnPr/>
                              <wps:spPr bwMode="auto">
                                <a:xfrm>
                                  <a:off x="5" y="5"/>
                                  <a:ext cx="9084"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">
                      <v:line id="Line 15" o:spid="_x0000_s1027" style="position:absolute;visibility:visible;mso-wrap-style:square" from="5,5" to="9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ONMQAAADbAAAADwAAAGRycy9kb3ducmV2LnhtbESP0WrCQBRE3wv+w3KFvpmNxUaJrmIL&#10;pX0KNfEDrtnbJDV7N2a3Jv59tyD0cZiZM8xmN5pWXKl3jWUF8ygGQVxa3XCl4Fi8zVYgnEfW2Fom&#10;BTdysNtOHjaYajvwga65r0SAsEtRQe19l0rpypoMush2xMH7sr1BH2RfSd3jEOCmlU9xnEiDDYeF&#10;Gjt6rak85z9GwSkp2qX8ri6L95fL4rO4ZZQNpNTjdNyvQXga/X/43v7QCp7n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40xAAAANsAAAAPAAAAAAAAAAAA&#10;AAAAAKECAABkcnMvZG93bnJldi54bWxQSwUGAAAAAAQABAD5AAAAkgMAAAAA&#10;" strokecolor="#dadada" strokeweight=".48pt"/>
                      <w10:anchorlock/>
                    </v:group>
                  </w:pict>
                </mc:Fallback>
              </mc:AlternateContent>
            </w:r>
          </w:p>
        </w:tc>
      </w:tr>
    </w:tbl>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 w:lineRule="exact"/>
        <w:rPr>
          <w:rFonts w:ascii="Arial" w:eastAsia="Arial" w:hAnsi="Arial" w:cs="Arial"/>
          <w:sz w:val="22"/>
          <w:szCs w:val="22"/>
          <w:bdr w:val="none" w:sz="0" w:space="0" w:color="auto"/>
        </w:rPr>
        <w:sectPr w:rsidR="00F4417B" w:rsidRPr="0090693A">
          <w:footerReference w:type="default" r:id="rId11"/>
          <w:pgSz w:w="11910" w:h="16840"/>
          <w:pgMar w:top="1420" w:right="480" w:bottom="1120" w:left="1180" w:header="0" w:footer="934" w:gutter="0"/>
          <w:pgNumType w:start="9"/>
          <w:cols w:space="720"/>
        </w:sect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2"/>
        <w:gridCol w:w="37"/>
        <w:gridCol w:w="3365"/>
        <w:gridCol w:w="38"/>
        <w:gridCol w:w="1663"/>
        <w:gridCol w:w="39"/>
        <w:gridCol w:w="2796"/>
        <w:gridCol w:w="38"/>
      </w:tblGrid>
      <w:tr w:rsidR="00F4417B" w:rsidRPr="0090693A" w:rsidTr="00F4417B">
        <w:trPr>
          <w:trHeight w:hRule="exact" w:val="281"/>
        </w:trPr>
        <w:tc>
          <w:tcPr>
            <w:tcW w:w="2069"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17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66"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Hayfever</w:t>
            </w:r>
          </w:p>
        </w:tc>
        <w:tc>
          <w:tcPr>
            <w:tcW w:w="2834"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562"/>
        </w:trPr>
        <w:tc>
          <w:tcPr>
            <w:tcW w:w="2069"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Head lice</w:t>
            </w: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0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Malathion 0.5% Aqueous Lotion</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Derbac-M</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1114"/>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Dimethicone 4% Lotion</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1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Hedrin; Linicin; Lyclear; Nitrid; Nyda</w:t>
            </w: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668"/>
        </w:trPr>
        <w:tc>
          <w:tcPr>
            <w:tcW w:w="2069"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7"/>
              <w:ind w:right="242"/>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Occasional Indigestion, heartburn, upset stomach</w:t>
            </w:r>
          </w:p>
        </w:tc>
        <w:tc>
          <w:tcPr>
            <w:tcW w:w="3403"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Gaviscon Advance tablets</w:t>
            </w:r>
          </w:p>
        </w:tc>
        <w:tc>
          <w:tcPr>
            <w:tcW w:w="1702"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Gaviscon 250;</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ind w:right="5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Gaviscon Cool; Gaviscon Double Action</w:t>
            </w:r>
          </w:p>
        </w:tc>
        <w:tc>
          <w:tcPr>
            <w:tcW w:w="2834"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79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16 years.</w:t>
            </w:r>
          </w:p>
        </w:tc>
      </w:tr>
      <w:tr w:rsidR="00F4417B" w:rsidRPr="0090693A" w:rsidTr="00F4417B">
        <w:trPr>
          <w:trHeight w:hRule="exact" w:val="1274"/>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Gaviscon Advance liquid</w:t>
            </w:r>
          </w:p>
        </w:tc>
        <w:tc>
          <w:tcPr>
            <w:tcW w:w="1702"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4"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840"/>
        </w:trPr>
        <w:tc>
          <w:tcPr>
            <w:tcW w:w="2069"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3"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Ranitidine 75mg tablets</w:t>
            </w:r>
          </w:p>
        </w:tc>
        <w:tc>
          <w:tcPr>
            <w:tcW w:w="17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Zantac; Gavilast; Ranicalm</w:t>
            </w:r>
          </w:p>
        </w:tc>
        <w:tc>
          <w:tcPr>
            <w:tcW w:w="2834"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9"/>
              <w:ind w:right="79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 under 16 years.</w:t>
            </w:r>
          </w:p>
        </w:tc>
      </w:tr>
      <w:tr w:rsidR="00F4417B" w:rsidRPr="0090693A" w:rsidTr="00DB42DB">
        <w:trPr>
          <w:gridAfter w:val="1"/>
          <w:wAfter w:w="38" w:type="dxa"/>
          <w:trHeight w:hRule="exact" w:val="4208"/>
        </w:trPr>
        <w:tc>
          <w:tcPr>
            <w:tcW w:w="2032" w:type="dxa"/>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noProof/>
                <w:sz w:val="22"/>
                <w:szCs w:val="22"/>
                <w:lang w:val="en-GB" w:eastAsia="en-GB"/>
              </w:rPr>
              <mc:AlternateContent>
                <mc:Choice Requires="wps">
                  <w:drawing>
                    <wp:anchor distT="0" distB="0" distL="0" distR="0" simplePos="0" relativeHeight="251659264" behindDoc="0" locked="0" layoutInCell="1" allowOverlap="1" wp14:anchorId="7D05741A" wp14:editId="5543F3FE">
                      <wp:simplePos x="0" y="0"/>
                      <wp:positionH relativeFrom="page">
                        <wp:posOffset>895985</wp:posOffset>
                      </wp:positionH>
                      <wp:positionV relativeFrom="paragraph">
                        <wp:posOffset>244475</wp:posOffset>
                      </wp:positionV>
                      <wp:extent cx="5768340" cy="0"/>
                      <wp:effectExtent l="6985" t="8890" r="6350" b="1016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25pt" to="524.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" strokecolor="#dadada" strokeweight=".48pt">
                      <w10:wrap type="topAndBottom" anchorx="page"/>
                    </v:line>
                  </w:pict>
                </mc:Fallback>
              </mc:AlternateConten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Infant colic</w:t>
            </w:r>
          </w:p>
        </w:tc>
        <w:tc>
          <w:tcPr>
            <w:tcW w:w="34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3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Infacol Susp, Colief, gripe water</w:t>
            </w:r>
          </w:p>
        </w:tc>
        <w:tc>
          <w:tcPr>
            <w:tcW w:w="1701"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Dentinox</w:t>
            </w:r>
          </w:p>
        </w:tc>
        <w:tc>
          <w:tcPr>
            <w:tcW w:w="2835"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Colief®: if ACBS criteria are confirmed - for the relief of symptoms associated with lactose intolerance in infants, provided this is confirmed by the presence of reducing substances and/or excessive acid in stools, a low concentration of the corresponding disaccharide enzyme on intestinal biopsy or by breath hydrogen test or lactose intolerance test. Infacol and gripe water: none foreseen</w:t>
            </w:r>
          </w:p>
        </w:tc>
      </w:tr>
      <w:tr w:rsidR="00F4417B" w:rsidRPr="0090693A" w:rsidTr="00F4417B">
        <w:trPr>
          <w:gridAfter w:val="1"/>
          <w:wAfter w:w="38" w:type="dxa"/>
          <w:trHeight w:hRule="exact" w:val="529"/>
        </w:trPr>
        <w:tc>
          <w:tcPr>
            <w:tcW w:w="2032"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Nappy rash</w:t>
            </w:r>
          </w:p>
        </w:tc>
        <w:tc>
          <w:tcPr>
            <w:tcW w:w="3402"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Metanium</w:t>
            </w:r>
          </w:p>
        </w:tc>
        <w:tc>
          <w:tcPr>
            <w:tcW w:w="1701"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Bepanthen; Drapolene; Morhulin; Zinc &amp; Castor Oil</w:t>
            </w:r>
          </w:p>
        </w:tc>
        <w:tc>
          <w:tcPr>
            <w:tcW w:w="2835"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F4417B">
        <w:trPr>
          <w:gridAfter w:val="1"/>
          <w:wAfter w:w="38" w:type="dxa"/>
          <w:trHeight w:hRule="exact" w:val="861"/>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Sudocrem</w:t>
            </w:r>
          </w:p>
        </w:tc>
        <w:tc>
          <w:tcPr>
            <w:tcW w:w="170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5"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gridAfter w:val="1"/>
          <w:wAfter w:w="38" w:type="dxa"/>
          <w:trHeight w:hRule="exact" w:val="559"/>
        </w:trPr>
        <w:tc>
          <w:tcPr>
            <w:tcW w:w="2032"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23"/>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Nasal congestion</w:t>
            </w:r>
          </w:p>
        </w:tc>
        <w:tc>
          <w:tcPr>
            <w:tcW w:w="3402"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3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Sodium Chloride 0.9% nasal drops</w:t>
            </w:r>
          </w:p>
        </w:tc>
        <w:tc>
          <w:tcPr>
            <w:tcW w:w="1701"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2"/>
              <w:ind w:right="2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Snufflebabe; Calpol Soothe &amp; Care; Mandanol</w:t>
            </w:r>
          </w:p>
        </w:tc>
        <w:tc>
          <w:tcPr>
            <w:tcW w:w="2835"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F4417B">
        <w:trPr>
          <w:gridAfter w:val="1"/>
          <w:wAfter w:w="38" w:type="dxa"/>
          <w:trHeight w:hRule="exact" w:val="564"/>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23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Sodium Chloride 0.9% nasal spray</w:t>
            </w:r>
          </w:p>
        </w:tc>
        <w:tc>
          <w:tcPr>
            <w:tcW w:w="170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5"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gridAfter w:val="1"/>
          <w:wAfter w:w="38" w:type="dxa"/>
          <w:trHeight w:hRule="exact" w:val="562"/>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2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Chlorphenamine 2mg/5ml oral solution S/F</w:t>
            </w:r>
          </w:p>
        </w:tc>
        <w:tc>
          <w:tcPr>
            <w:tcW w:w="170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5"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gridAfter w:val="1"/>
          <w:wAfter w:w="38" w:type="dxa"/>
          <w:trHeight w:hRule="exact" w:val="564"/>
        </w:trPr>
        <w:tc>
          <w:tcPr>
            <w:tcW w:w="203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9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Oral Thrush</w:t>
            </w: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Miconazole Oral Gel</w:t>
            </w:r>
          </w:p>
        </w:tc>
        <w:tc>
          <w:tcPr>
            <w:tcW w:w="1701"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5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Daktarin Oral Gel</w:t>
            </w:r>
          </w:p>
        </w:tc>
        <w:tc>
          <w:tcPr>
            <w:tcW w:w="2835"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6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Babies under 4 months, use in Palliative Care</w:t>
            </w:r>
          </w:p>
        </w:tc>
      </w:tr>
      <w:tr w:rsidR="00F4417B" w:rsidRPr="0090693A" w:rsidTr="00F4417B">
        <w:trPr>
          <w:gridAfter w:val="1"/>
          <w:wAfter w:w="38" w:type="dxa"/>
          <w:trHeight w:hRule="exact" w:val="838"/>
        </w:trPr>
        <w:tc>
          <w:tcPr>
            <w:tcW w:w="2032"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lastRenderedPageBreak/>
              <w:t>Teething</w:t>
            </w: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Bonjela Teething Gel</w:t>
            </w:r>
          </w:p>
        </w:tc>
        <w:tc>
          <w:tcPr>
            <w:tcW w:w="1701"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Anbesol; Calgel; Dentinox</w:t>
            </w:r>
          </w:p>
        </w:tc>
        <w:tc>
          <w:tcPr>
            <w:tcW w:w="2835"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6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Babies under 2 months. Heart disease. Liver disease.</w:t>
            </w:r>
          </w:p>
        </w:tc>
      </w:tr>
      <w:tr w:rsidR="00F4417B" w:rsidRPr="0090693A" w:rsidTr="00F4417B">
        <w:trPr>
          <w:gridAfter w:val="1"/>
          <w:wAfter w:w="38" w:type="dxa"/>
          <w:trHeight w:hRule="exact" w:val="1114"/>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6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Paracetamol 120mg/5ml suspension S/F</w:t>
            </w:r>
          </w:p>
        </w:tc>
        <w:tc>
          <w:tcPr>
            <w:tcW w:w="1701"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5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Calpol Infant; Mandanol Infant; Medinol</w:t>
            </w:r>
          </w:p>
        </w:tc>
        <w:tc>
          <w:tcPr>
            <w:tcW w:w="2835"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Babies under 2 months. Babies born before 37 weeks. Babies weighing less than 4kg.</w:t>
            </w:r>
          </w:p>
        </w:tc>
      </w:tr>
      <w:tr w:rsidR="00F4417B" w:rsidRPr="0090693A" w:rsidTr="00F4417B">
        <w:trPr>
          <w:gridAfter w:val="1"/>
          <w:wAfter w:w="38" w:type="dxa"/>
          <w:trHeight w:hRule="exact" w:val="391"/>
        </w:trPr>
        <w:tc>
          <w:tcPr>
            <w:tcW w:w="2032"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Threadworms</w:t>
            </w:r>
          </w:p>
        </w:tc>
        <w:tc>
          <w:tcPr>
            <w:tcW w:w="3402"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Mebendazole 100mg tablets</w:t>
            </w:r>
          </w:p>
        </w:tc>
        <w:tc>
          <w:tcPr>
            <w:tcW w:w="1701"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Ovex</w:t>
            </w:r>
          </w:p>
        </w:tc>
        <w:tc>
          <w:tcPr>
            <w:tcW w:w="2835"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Under 2 years. Pregnancy. Breast feeding.</w:t>
            </w:r>
          </w:p>
        </w:tc>
      </w:tr>
      <w:tr w:rsidR="00F4417B" w:rsidRPr="0090693A" w:rsidTr="00F4417B">
        <w:trPr>
          <w:gridAfter w:val="1"/>
          <w:wAfter w:w="38" w:type="dxa"/>
          <w:trHeight w:hRule="exact" w:val="447"/>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Pripsen Sachets</w:t>
            </w:r>
          </w:p>
        </w:tc>
        <w:tc>
          <w:tcPr>
            <w:tcW w:w="170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5"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gridAfter w:val="1"/>
          <w:wAfter w:w="38" w:type="dxa"/>
          <w:trHeight w:hRule="exact" w:val="368"/>
        </w:trPr>
        <w:tc>
          <w:tcPr>
            <w:tcW w:w="2032"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849"/>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Vaginal thrush</w:t>
            </w:r>
          </w:p>
        </w:tc>
        <w:tc>
          <w:tcPr>
            <w:tcW w:w="3402" w:type="dxa"/>
            <w:gridSpan w:val="2"/>
            <w:tcBorders>
              <w:bottom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Clotrimazole 1% cream</w:t>
            </w:r>
          </w:p>
        </w:tc>
        <w:tc>
          <w:tcPr>
            <w:tcW w:w="1701"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Canestan</w:t>
            </w:r>
          </w:p>
        </w:tc>
        <w:tc>
          <w:tcPr>
            <w:tcW w:w="2835" w:type="dxa"/>
            <w:gridSpan w:val="2"/>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7"/>
              <w:ind w:right="20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Pregnancy. Breast feeding. Children under</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0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16. Adults over 60. Recurrent thrush</w:t>
            </w:r>
          </w:p>
        </w:tc>
      </w:tr>
      <w:tr w:rsidR="00F4417B" w:rsidRPr="0090693A" w:rsidTr="00F4417B">
        <w:trPr>
          <w:gridAfter w:val="1"/>
          <w:wAfter w:w="38" w:type="dxa"/>
          <w:trHeight w:hRule="exact" w:val="371"/>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Clotrimazole 500mg pessary</w:t>
            </w:r>
          </w:p>
        </w:tc>
        <w:tc>
          <w:tcPr>
            <w:tcW w:w="1701"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2835"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gridAfter w:val="1"/>
          <w:wAfter w:w="38" w:type="dxa"/>
          <w:trHeight w:hRule="exact" w:val="562"/>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Fluconazole 150mg capsule</w:t>
            </w:r>
          </w:p>
        </w:tc>
        <w:tc>
          <w:tcPr>
            <w:tcW w:w="1701"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7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Canestan; Diflucan</w:t>
            </w:r>
          </w:p>
        </w:tc>
        <w:tc>
          <w:tcPr>
            <w:tcW w:w="2835" w:type="dxa"/>
            <w:gridSpan w:val="2"/>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gridAfter w:val="1"/>
          <w:wAfter w:w="38" w:type="dxa"/>
          <w:trHeight w:hRule="exact" w:val="564"/>
        </w:trPr>
        <w:tc>
          <w:tcPr>
            <w:tcW w:w="2032"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7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Warts &amp; Verrucae</w:t>
            </w: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Bazuka Extra Strength Gel</w:t>
            </w:r>
          </w:p>
        </w:tc>
        <w:tc>
          <w:tcPr>
            <w:tcW w:w="1701"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8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Veracur; Verrugon</w:t>
            </w:r>
          </w:p>
        </w:tc>
        <w:tc>
          <w:tcPr>
            <w:tcW w:w="2835"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Sexual Health and GUM, Diabetic patients</w:t>
            </w:r>
          </w:p>
        </w:tc>
      </w:tr>
      <w:tr w:rsidR="00F4417B" w:rsidRPr="0090693A" w:rsidTr="00F4417B">
        <w:trPr>
          <w:gridAfter w:val="1"/>
          <w:wAfter w:w="38" w:type="dxa"/>
          <w:trHeight w:hRule="exact" w:val="571"/>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Salactol Wart Paint</w:t>
            </w:r>
          </w:p>
        </w:tc>
        <w:tc>
          <w:tcPr>
            <w:tcW w:w="1701"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Cuplex; Duofilm;</w:t>
            </w:r>
          </w:p>
        </w:tc>
        <w:tc>
          <w:tcPr>
            <w:tcW w:w="2835" w:type="dxa"/>
            <w:gridSpan w:val="2"/>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Sexual Health and GUM, Diabetic patients</w:t>
            </w:r>
          </w:p>
        </w:tc>
      </w:tr>
      <w:tr w:rsidR="00F4417B" w:rsidRPr="0090693A" w:rsidTr="00F4417B">
        <w:trPr>
          <w:gridAfter w:val="1"/>
          <w:wAfter w:w="38" w:type="dxa"/>
          <w:trHeight w:hRule="exact" w:val="562"/>
        </w:trPr>
        <w:tc>
          <w:tcPr>
            <w:tcW w:w="2032"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3402"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1701"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8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Occlusal; Salatac</w:t>
            </w:r>
          </w:p>
        </w:tc>
        <w:tc>
          <w:tcPr>
            <w:tcW w:w="2835" w:type="dxa"/>
            <w:gridSpan w:val="2"/>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bl>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BC6FB7">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99"/>
          <w:tab w:val="left" w:pos="600"/>
        </w:tabs>
        <w:autoSpaceDE w:val="0"/>
        <w:autoSpaceDN w:val="0"/>
        <w:spacing w:before="100"/>
        <w:ind w:right="878"/>
        <w:outlineLvl w:val="1"/>
        <w:rPr>
          <w:rFonts w:ascii="Arial" w:eastAsia="Arial" w:hAnsi="Arial" w:cs="Arial"/>
          <w:b/>
          <w:bCs/>
          <w:sz w:val="22"/>
          <w:szCs w:val="22"/>
          <w:bdr w:val="none" w:sz="0" w:space="0" w:color="auto"/>
        </w:rPr>
      </w:pPr>
      <w:r w:rsidRPr="0090693A">
        <w:rPr>
          <w:rFonts w:ascii="Arial" w:eastAsia="Arial" w:hAnsi="Arial" w:cs="Arial"/>
          <w:b/>
          <w:bCs/>
          <w:noProof/>
          <w:sz w:val="22"/>
          <w:szCs w:val="22"/>
          <w:lang w:val="en-GB" w:eastAsia="en-GB"/>
        </w:rPr>
        <mc:AlternateContent>
          <mc:Choice Requires="wps">
            <w:drawing>
              <wp:anchor distT="0" distB="0" distL="114300" distR="114300" simplePos="0" relativeHeight="251665408" behindDoc="1" locked="0" layoutInCell="1" allowOverlap="1" wp14:anchorId="606F0031" wp14:editId="1D673D55">
                <wp:simplePos x="0" y="0"/>
                <wp:positionH relativeFrom="page">
                  <wp:posOffset>4151630</wp:posOffset>
                </wp:positionH>
                <wp:positionV relativeFrom="paragraph">
                  <wp:posOffset>-644525</wp:posOffset>
                </wp:positionV>
                <wp:extent cx="5715" cy="0"/>
                <wp:effectExtent l="8255" t="5080" r="5080"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9pt,-50.75pt" to="327.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iL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" strokeweight=".16969mm">
                <w10:wrap anchorx="page"/>
              </v:line>
            </w:pict>
          </mc:Fallback>
        </mc:AlternateContent>
      </w:r>
      <w:r w:rsidRPr="0090693A">
        <w:rPr>
          <w:rFonts w:ascii="Arial" w:eastAsia="Arial" w:hAnsi="Arial" w:cs="Arial"/>
          <w:b/>
          <w:bCs/>
          <w:noProof/>
          <w:sz w:val="22"/>
          <w:szCs w:val="22"/>
          <w:lang w:val="en-GB" w:eastAsia="en-GB"/>
        </w:rPr>
        <mc:AlternateContent>
          <mc:Choice Requires="wps">
            <w:drawing>
              <wp:anchor distT="0" distB="0" distL="114300" distR="114300" simplePos="0" relativeHeight="251666432" behindDoc="1" locked="0" layoutInCell="1" allowOverlap="1" wp14:anchorId="1CA89E14" wp14:editId="0BC52196">
                <wp:simplePos x="0" y="0"/>
                <wp:positionH relativeFrom="page">
                  <wp:posOffset>7031990</wp:posOffset>
                </wp:positionH>
                <wp:positionV relativeFrom="paragraph">
                  <wp:posOffset>-644525</wp:posOffset>
                </wp:positionV>
                <wp:extent cx="5715" cy="0"/>
                <wp:effectExtent l="12065" t="5080" r="1079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7pt,-50.75pt" to="554.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K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" strokeweight=".16969mm">
                <w10:wrap anchorx="page"/>
              </v:line>
            </w:pict>
          </mc:Fallback>
        </mc:AlternateContent>
      </w:r>
      <w:r w:rsidRPr="0090693A">
        <w:rPr>
          <w:rFonts w:ascii="Arial" w:eastAsia="Arial" w:hAnsi="Arial" w:cs="Arial"/>
          <w:b/>
          <w:bCs/>
          <w:sz w:val="22"/>
          <w:szCs w:val="22"/>
          <w:bdr w:val="none" w:sz="0" w:space="0" w:color="auto"/>
        </w:rPr>
        <w:t>Treatments Where There is Insufficient Evidence of Clinical Benefit or Cost- Effectiveness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04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Many of the products in this category (listed in Table 2) are not supported by a clinical trial programme to show efficacy. This means that they have not undergone stringent clinical trial programmes laid down by the regulatory authorities to confirm their safety, and efficacy and there is no summary of product characteristics (SPC) for prescribers to consult.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4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Many of these products are classed as either ‘food substitutes’ or are not covered by ACBS1 regulations and/or do not appear in the current British National Formulary (BNF) or the Drug Tariff. They are often not manufactured to the same high pharmaceutical standards used for licensed medicines; hence there is no guarantee of consistency in formulation and potency. These treatments will not have undergone rigorous clinical trials to demonstrate that they are effective. It is inappropriate to direct NHS resources towards products that do not have proven efficacy or safety in preference to licensed medicines.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Table 2:  May be Insufficient Evidence of Clinical Benefit or Cost Effectiveness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5048"/>
        <w:gridCol w:w="2942"/>
      </w:tblGrid>
      <w:tr w:rsidR="00F4417B" w:rsidRPr="0090693A" w:rsidTr="00DB42DB">
        <w:trPr>
          <w:trHeight w:hRule="exact" w:val="979"/>
        </w:trPr>
        <w:tc>
          <w:tcPr>
            <w:tcW w:w="1890" w:type="dxa"/>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Category</w:t>
            </w:r>
          </w:p>
        </w:tc>
        <w:tc>
          <w:tcPr>
            <w:tcW w:w="5048" w:type="dxa"/>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4"/>
              <w:ind w:right="51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Examples (N.B. this is not an exhaustive list)</w:t>
            </w:r>
          </w:p>
        </w:tc>
        <w:tc>
          <w:tcPr>
            <w:tcW w:w="2942" w:type="dxa"/>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Exceptions</w:t>
            </w:r>
          </w:p>
        </w:tc>
      </w:tr>
      <w:tr w:rsidR="00F4417B" w:rsidRPr="0090693A" w:rsidTr="00DB42DB">
        <w:trPr>
          <w:trHeight w:hRule="exact" w:val="562"/>
        </w:trPr>
        <w:tc>
          <w:tcPr>
            <w:tcW w:w="1890" w:type="dxa"/>
          </w:tcPr>
          <w:p w:rsidR="00F4417B" w:rsidRPr="0090693A" w:rsidRDefault="00095B29"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Antiperspirants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Driclor, Odaban, Anhydrol Forte</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2218"/>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DB42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5"/>
              <w:ind w:right="142"/>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 xml:space="preserve">Antifungal </w:t>
            </w:r>
            <w:r w:rsidR="00DB42DB">
              <w:rPr>
                <w:rFonts w:ascii="Arial" w:eastAsia="Arial" w:hAnsi="Arial" w:cs="Arial"/>
                <w:b/>
                <w:sz w:val="22"/>
                <w:szCs w:val="22"/>
                <w:bdr w:val="none" w:sz="0" w:space="0" w:color="auto"/>
              </w:rPr>
              <w:t>n</w:t>
            </w:r>
            <w:r w:rsidRPr="0090693A">
              <w:rPr>
                <w:rFonts w:ascii="Arial" w:eastAsia="Arial" w:hAnsi="Arial" w:cs="Arial"/>
                <w:b/>
                <w:sz w:val="22"/>
                <w:szCs w:val="22"/>
                <w:bdr w:val="none" w:sz="0" w:space="0" w:color="auto"/>
              </w:rPr>
              <w:t>ail paint</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6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Amorolfine nail lacquer, Curanail, Loceryl, Salicylic acid compound paint (Phytex), Tiocanazole cutaneous solution (Trosyl)</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2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Not for cosmetic treatment. Oral treatment is more appropriate.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right="43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Immunocompromised, PVD, diabetics, nail painful or awaiting surgery on affected limb/s</w:t>
            </w:r>
          </w:p>
        </w:tc>
      </w:tr>
      <w:tr w:rsidR="00F4417B" w:rsidRPr="0090693A" w:rsidTr="00DB42DB">
        <w:trPr>
          <w:trHeight w:hRule="exact" w:val="840"/>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Cough</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ind w:right="60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Codeine linctus; pholcodine linctus, simple linctus</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7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Cough mixtures for terminally ill patients on the advice of specialists</w:t>
            </w:r>
          </w:p>
        </w:tc>
      </w:tr>
      <w:tr w:rsidR="00F4417B" w:rsidRPr="0090693A" w:rsidTr="00DB42DB">
        <w:trPr>
          <w:trHeight w:hRule="exact" w:val="838"/>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Eye care</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Blephaclean eye lid wipe; Lid-care eye lid wipe; Optrex; Supranettes; Refresh unit-dose ophthalmic solution; sterile eye cleaning wipes</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1390"/>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DB42D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14"/>
              <w:rPr>
                <w:rFonts w:ascii="Arial" w:eastAsia="Arial" w:hAnsi="Arial" w:cs="Arial"/>
                <w:b/>
                <w:sz w:val="22"/>
                <w:szCs w:val="22"/>
                <w:bdr w:val="none" w:sz="0" w:space="0" w:color="auto"/>
              </w:rPr>
            </w:pPr>
            <w:r>
              <w:rPr>
                <w:rFonts w:ascii="Arial" w:eastAsia="Arial" w:hAnsi="Arial" w:cs="Arial"/>
                <w:b/>
                <w:sz w:val="22"/>
                <w:szCs w:val="22"/>
                <w:bdr w:val="none" w:sz="0" w:space="0" w:color="auto"/>
              </w:rPr>
              <w:t>Health supplement</w:t>
            </w:r>
            <w:r w:rsidR="00F4417B" w:rsidRPr="0090693A">
              <w:rPr>
                <w:rFonts w:ascii="Arial" w:eastAsia="Arial" w:hAnsi="Arial" w:cs="Arial"/>
                <w:b/>
                <w:sz w:val="22"/>
                <w:szCs w:val="22"/>
                <w:bdr w:val="none" w:sz="0" w:space="0" w:color="auto"/>
              </w:rPr>
              <w:t>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Products containing glucosamine; products containing chondroitin; products containing fish oils; products containing co-enzyme q10; products containing omega-7; Icaps; Ocuvite; Preservision; Natures own; Natures aid</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490"/>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Herbal</w:t>
            </w:r>
            <w:r w:rsidR="00DB42DB" w:rsidRPr="0090693A">
              <w:rPr>
                <w:rFonts w:ascii="Arial" w:eastAsia="Arial" w:hAnsi="Arial" w:cs="Arial"/>
                <w:b/>
                <w:sz w:val="22"/>
                <w:szCs w:val="22"/>
                <w:bdr w:val="none" w:sz="0" w:space="0" w:color="auto"/>
              </w:rPr>
              <w:t xml:space="preserve"> remedies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St John's Wort; Kalms; Nytol; Bach flower</w:t>
            </w:r>
            <w:r w:rsidR="00DB42DB">
              <w:rPr>
                <w:rFonts w:ascii="Arial" w:eastAsia="Arial" w:hAnsi="Arial" w:cs="Arial"/>
                <w:sz w:val="22"/>
                <w:szCs w:val="22"/>
                <w:bdr w:val="none" w:sz="0" w:space="0" w:color="auto"/>
              </w:rPr>
              <w:t xml:space="preserve"> r</w:t>
            </w:r>
            <w:r w:rsidR="00DB42DB" w:rsidRPr="0090693A">
              <w:rPr>
                <w:rFonts w:ascii="Arial" w:eastAsia="Arial" w:hAnsi="Arial" w:cs="Arial"/>
                <w:sz w:val="22"/>
                <w:szCs w:val="22"/>
                <w:bdr w:val="none" w:sz="0" w:space="0" w:color="auto"/>
              </w:rPr>
              <w:t>emedies</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562"/>
        </w:trPr>
        <w:tc>
          <w:tcPr>
            <w:tcW w:w="1890" w:type="dxa"/>
          </w:tcPr>
          <w:p w:rsidR="00F4417B" w:rsidRPr="0090693A" w:rsidRDefault="00095B29"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75"/>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Homeopathic remedies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Weleda products; Nelson products</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1114"/>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1"/>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Nasal congestion</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2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Menthol &amp; eucalyptus inhalation; Xylometazoline nasal products; Otradrops; Otrivine products; Sudafed products; Galpseud products; Pseudoephedrine products</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377"/>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Probiotics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VSL#3</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Pouchitis</w:t>
            </w:r>
          </w:p>
        </w:tc>
      </w:tr>
      <w:tr w:rsidR="00F4417B" w:rsidRPr="0090693A" w:rsidTr="00DB42DB">
        <w:trPr>
          <w:trHeight w:hRule="exact" w:val="562"/>
        </w:trPr>
        <w:tc>
          <w:tcPr>
            <w:tcW w:w="1890" w:type="dxa"/>
          </w:tcPr>
          <w:p w:rsidR="00F4417B" w:rsidRPr="0090693A" w:rsidRDefault="00095B29"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Rubefacients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2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Algesal; Balmosa; Deep freeze; Mentholatum; Radian B</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DB42DB">
        <w:trPr>
          <w:trHeight w:hRule="exact" w:val="1390"/>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Sore throat</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32"/>
              <w:ind w:right="16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AAA sore throat spray; Difflam products; Covonia products; Deqadin; Ultra chloraseptic; Dequaspray; Tyrozets; Merocaine; Strepsils products; Merocets; Bradasol</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Use in Palliative Care: Chlorhexidine gluconate mouth Wash, Benzydamine mouthwash &amp; spray</w:t>
            </w:r>
          </w:p>
        </w:tc>
      </w:tr>
      <w:tr w:rsidR="00F4417B" w:rsidRPr="0090693A" w:rsidTr="00DB42DB">
        <w:trPr>
          <w:trHeight w:hRule="exact" w:val="3447"/>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41"/>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Specialist Infant Formula Feeds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Nutriprem 2, Nutramigen Lipil, Aptamil Pepti, Pepti Junior, Althera, Similac Alimentum, Neocate LCP, Nutramigen AA, Alfamino, SMA LF, Enfamil O-Lac, Aptamil lactose free</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2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Prescribing that is in line with the Lancashire Medicines Management Group guideline for prescribing of Specialist Infant Formula Feeds. </w:t>
            </w:r>
            <w:hyperlink r:id="rId12">
              <w:r w:rsidRPr="0090693A">
                <w:rPr>
                  <w:rFonts w:ascii="Arial" w:eastAsia="Arial" w:hAnsi="Arial" w:cs="Arial"/>
                  <w:color w:val="0000FF"/>
                  <w:sz w:val="22"/>
                  <w:szCs w:val="22"/>
                  <w:u w:val="single" w:color="0000FF"/>
                  <w:bdr w:val="none" w:sz="0" w:space="0" w:color="auto"/>
                </w:rPr>
                <w:t>http://www.lancsmmg.nh</w:t>
              </w:r>
            </w:hyperlink>
            <w:r w:rsidRPr="0090693A">
              <w:rPr>
                <w:rFonts w:ascii="Arial" w:eastAsia="Arial" w:hAnsi="Arial" w:cs="Arial"/>
                <w:color w:val="0000FF"/>
                <w:sz w:val="22"/>
                <w:szCs w:val="22"/>
                <w:u w:val="single" w:color="0000FF"/>
                <w:bdr w:val="none" w:sz="0" w:space="0" w:color="auto"/>
              </w:rPr>
              <w:t xml:space="preserve"> </w:t>
            </w:r>
            <w:hyperlink r:id="rId13">
              <w:r w:rsidRPr="0090693A">
                <w:rPr>
                  <w:rFonts w:ascii="Arial" w:eastAsia="Arial" w:hAnsi="Arial" w:cs="Arial"/>
                  <w:color w:val="0000FF"/>
                  <w:sz w:val="22"/>
                  <w:szCs w:val="22"/>
                  <w:u w:val="single" w:color="0000FF"/>
                  <w:bdr w:val="none" w:sz="0" w:space="0" w:color="auto"/>
                </w:rPr>
                <w:t>s.uk/download/guidelines</w:t>
              </w:r>
            </w:hyperlink>
          </w:p>
          <w:p w:rsidR="00F4417B" w:rsidRPr="0090693A" w:rsidRDefault="003F412C"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right="104"/>
              <w:jc w:val="both"/>
              <w:rPr>
                <w:rFonts w:ascii="Arial" w:eastAsia="Arial" w:hAnsi="Arial" w:cs="Arial"/>
                <w:sz w:val="22"/>
                <w:szCs w:val="22"/>
                <w:bdr w:val="none" w:sz="0" w:space="0" w:color="auto"/>
              </w:rPr>
            </w:pPr>
            <w:hyperlink r:id="rId14">
              <w:r w:rsidR="00F4417B" w:rsidRPr="0090693A">
                <w:rPr>
                  <w:rFonts w:ascii="Arial" w:eastAsia="Arial" w:hAnsi="Arial" w:cs="Arial"/>
                  <w:color w:val="0000FF"/>
                  <w:sz w:val="22"/>
                  <w:szCs w:val="22"/>
                  <w:u w:val="single" w:color="0000FF"/>
                  <w:bdr w:val="none" w:sz="0" w:space="0" w:color="auto"/>
                </w:rPr>
                <w:t>/Specialist%20Infant%20</w:t>
              </w:r>
            </w:hyperlink>
            <w:r w:rsidR="00F4417B" w:rsidRPr="0090693A">
              <w:rPr>
                <w:rFonts w:ascii="Arial" w:eastAsia="Arial" w:hAnsi="Arial" w:cs="Arial"/>
                <w:color w:val="0000FF"/>
                <w:sz w:val="22"/>
                <w:szCs w:val="22"/>
                <w:u w:val="single" w:color="0000FF"/>
                <w:bdr w:val="none" w:sz="0" w:space="0" w:color="auto"/>
              </w:rPr>
              <w:t xml:space="preserve"> </w:t>
            </w:r>
            <w:hyperlink r:id="rId15">
              <w:r w:rsidR="00F4417B" w:rsidRPr="0090693A">
                <w:rPr>
                  <w:rFonts w:ascii="Arial" w:eastAsia="Arial" w:hAnsi="Arial" w:cs="Arial"/>
                  <w:color w:val="0000FF"/>
                  <w:sz w:val="22"/>
                  <w:szCs w:val="22"/>
                  <w:u w:val="single" w:color="0000FF"/>
                  <w:bdr w:val="none" w:sz="0" w:space="0" w:color="auto"/>
                </w:rPr>
                <w:t>Formula%20Feeds%20P</w:t>
              </w:r>
            </w:hyperlink>
            <w:r w:rsidR="00F4417B" w:rsidRPr="0090693A">
              <w:rPr>
                <w:rFonts w:ascii="Arial" w:eastAsia="Arial" w:hAnsi="Arial" w:cs="Arial"/>
                <w:color w:val="0000FF"/>
                <w:sz w:val="22"/>
                <w:szCs w:val="22"/>
                <w:u w:val="single" w:color="0000FF"/>
                <w:bdr w:val="none" w:sz="0" w:space="0" w:color="auto"/>
              </w:rPr>
              <w:t xml:space="preserve"> </w:t>
            </w:r>
            <w:hyperlink r:id="rId16">
              <w:r w:rsidR="00F4417B" w:rsidRPr="0090693A">
                <w:rPr>
                  <w:rFonts w:ascii="Arial" w:eastAsia="Arial" w:hAnsi="Arial" w:cs="Arial"/>
                  <w:color w:val="0000FF"/>
                  <w:sz w:val="22"/>
                  <w:szCs w:val="22"/>
                  <w:u w:val="single" w:color="0000FF"/>
                  <w:bdr w:val="none" w:sz="0" w:space="0" w:color="auto"/>
                </w:rPr>
                <w:t>rescribing%20Guide%20(</w:t>
              </w:r>
            </w:hyperlink>
            <w:r w:rsidR="00F4417B" w:rsidRPr="0090693A">
              <w:rPr>
                <w:rFonts w:ascii="Arial" w:eastAsia="Arial" w:hAnsi="Arial" w:cs="Arial"/>
                <w:color w:val="0000FF"/>
                <w:sz w:val="22"/>
                <w:szCs w:val="22"/>
                <w:u w:val="single" w:color="0000FF"/>
                <w:bdr w:val="none" w:sz="0" w:space="0" w:color="auto"/>
              </w:rPr>
              <w:t xml:space="preserve"> </w:t>
            </w:r>
            <w:hyperlink r:id="rId17">
              <w:r w:rsidR="00F4417B" w:rsidRPr="0090693A">
                <w:rPr>
                  <w:rFonts w:ascii="Arial" w:eastAsia="Arial" w:hAnsi="Arial" w:cs="Arial"/>
                  <w:color w:val="0000FF"/>
                  <w:sz w:val="22"/>
                  <w:szCs w:val="22"/>
                  <w:u w:val="single" w:color="0000FF"/>
                  <w:bdr w:val="none" w:sz="0" w:space="0" w:color="auto"/>
                </w:rPr>
                <w:t>Version%202.1).pdf</w:t>
              </w:r>
            </w:hyperlink>
          </w:p>
        </w:tc>
      </w:tr>
      <w:tr w:rsidR="00F4417B" w:rsidRPr="0090693A" w:rsidTr="00DB42DB">
        <w:trPr>
          <w:trHeight w:hRule="exact" w:val="2454"/>
        </w:trPr>
        <w:tc>
          <w:tcPr>
            <w:tcW w:w="1890"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5"/>
              <w:ind w:right="108"/>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Vitamins, multivitamin &amp; all mineral preparations</w:t>
            </w:r>
          </w:p>
        </w:tc>
        <w:tc>
          <w:tcPr>
            <w:tcW w:w="5048"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1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Pharmacy own brands (Boots, Lloyds, Superdrug, Valupack) of vitamins / multivitamins; Haliborange; Sanatogen; Fruitivits; Spatone; Seven Seas; Vita-E; Osteocaps vega; Osteocare premier; Redoxon; Centrum; Eye-Q; Natravits, Icaps, Ocuvite products, Preservision products, Visionace, Vitalux-plus</w:t>
            </w:r>
          </w:p>
        </w:tc>
        <w:tc>
          <w:tcPr>
            <w:tcW w:w="294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0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High dose vitamin D for proven vitamin D deficiency; Thiamine for alcohol related conditions &amp; neurological complications; Vitamin B12 deficiency; Vitamin supplements for premature babies as advised by Hospital</w:t>
            </w:r>
          </w:p>
        </w:tc>
      </w:tr>
    </w:tbl>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99"/>
          <w:tab w:val="left" w:pos="600"/>
        </w:tabs>
        <w:autoSpaceDE w:val="0"/>
        <w:autoSpaceDN w:val="0"/>
        <w:spacing w:before="78"/>
        <w:outlineLvl w:val="1"/>
        <w:rPr>
          <w:rFonts w:ascii="Arial" w:eastAsia="Arial" w:hAnsi="Arial" w:cs="Arial"/>
          <w:b/>
          <w:bCs/>
          <w:sz w:val="22"/>
          <w:szCs w:val="22"/>
          <w:bdr w:val="none" w:sz="0" w:space="0" w:color="auto"/>
        </w:rPr>
      </w:pPr>
      <w:bookmarkStart w:id="3" w:name="Prescribing_of_Gluten_Free_Food_Policy"/>
      <w:bookmarkEnd w:id="3"/>
    </w:p>
    <w:p w:rsidR="00F4417B" w:rsidRPr="0090693A" w:rsidRDefault="00F4417B" w:rsidP="00BC6FB7">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99"/>
          <w:tab w:val="left" w:pos="600"/>
        </w:tabs>
        <w:autoSpaceDE w:val="0"/>
        <w:autoSpaceDN w:val="0"/>
        <w:spacing w:before="78"/>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Preparations Where There May Not be a Clinical Need to</w:t>
      </w:r>
      <w:r w:rsidRPr="0090693A">
        <w:rPr>
          <w:rFonts w:ascii="Arial" w:eastAsia="Arial" w:hAnsi="Arial" w:cs="Arial"/>
          <w:b/>
          <w:bCs/>
          <w:spacing w:val="-26"/>
          <w:sz w:val="22"/>
          <w:szCs w:val="22"/>
          <w:bdr w:val="none" w:sz="0" w:space="0" w:color="auto"/>
        </w:rPr>
        <w:t xml:space="preserve"> </w:t>
      </w:r>
      <w:r w:rsidRPr="0090693A">
        <w:rPr>
          <w:rFonts w:ascii="Arial" w:eastAsia="Arial" w:hAnsi="Arial" w:cs="Arial"/>
          <w:b/>
          <w:bCs/>
          <w:sz w:val="22"/>
          <w:szCs w:val="22"/>
          <w:bdr w:val="none" w:sz="0" w:space="0" w:color="auto"/>
        </w:rPr>
        <w:t>Treat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05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Within this category there are treatments (listed in Table 3) that are clinically and cost effective when used in some patients, but not when used more widely. Also, some treatments are clinically effective but are not considered to be a good use of NHS resources. If prescribing is deemed to be clinically necessary, only those products listed in the East Lancashire Health Economy formulary should be prescribed (</w:t>
      </w:r>
      <w:hyperlink r:id="rId18" w:history="1">
        <w:r w:rsidRPr="0090693A">
          <w:rPr>
            <w:rFonts w:ascii="Arial" w:eastAsia="Arial" w:hAnsi="Arial" w:cs="Arial"/>
            <w:color w:val="0000FF"/>
            <w:sz w:val="22"/>
            <w:szCs w:val="22"/>
            <w:u w:val="single"/>
            <w:bdr w:val="none" w:sz="0" w:space="0" w:color="auto"/>
          </w:rPr>
          <w:t>www.elmmb.nhs.uk</w:t>
        </w:r>
      </w:hyperlink>
      <w:r w:rsidRPr="0090693A">
        <w:rPr>
          <w:rFonts w:ascii="Arial" w:eastAsia="Arial" w:hAnsi="Arial" w:cs="Arial"/>
          <w:sz w:val="22"/>
          <w:szCs w:val="22"/>
          <w:bdr w:val="none" w:sz="0" w:space="0" w:color="auto"/>
        </w:rPr>
        <w:t xml:space="preserve">) </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DB42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Prescribers will be required to consider wheth</w:t>
      </w:r>
      <w:r w:rsidR="00DB42DB">
        <w:rPr>
          <w:rFonts w:ascii="Arial" w:eastAsia="Arial" w:hAnsi="Arial" w:cs="Arial"/>
          <w:sz w:val="22"/>
          <w:szCs w:val="22"/>
          <w:bdr w:val="none" w:sz="0" w:space="0" w:color="auto"/>
        </w:rPr>
        <w:t xml:space="preserve">er the benefit of prescribing a </w:t>
      </w:r>
      <w:r w:rsidRPr="0090693A">
        <w:rPr>
          <w:rFonts w:ascii="Arial" w:eastAsia="Arial" w:hAnsi="Arial" w:cs="Arial"/>
          <w:sz w:val="22"/>
          <w:szCs w:val="22"/>
          <w:bdr w:val="none" w:sz="0" w:space="0" w:color="auto"/>
        </w:rPr>
        <w:t>treatment for an individual justifies the expense to the NHS.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Table 3:  May Not be a Clinical Need to Treat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ascii="Arial" w:eastAsia="Arial" w:hAnsi="Arial" w:cs="Arial"/>
          <w:sz w:val="22"/>
          <w:szCs w:val="22"/>
          <w:bdr w:val="none" w:sz="0" w:space="0" w:color="auto"/>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5102"/>
        <w:gridCol w:w="2834"/>
      </w:tblGrid>
      <w:tr w:rsidR="00F4417B" w:rsidRPr="0090693A" w:rsidTr="00F4417B">
        <w:trPr>
          <w:trHeight w:hRule="exact" w:val="979"/>
        </w:trPr>
        <w:tc>
          <w:tcPr>
            <w:tcW w:w="1836" w:type="dxa"/>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Category</w:t>
            </w:r>
          </w:p>
        </w:tc>
        <w:tc>
          <w:tcPr>
            <w:tcW w:w="5102" w:type="dxa"/>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4"/>
              <w:ind w:right="368"/>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Examples (N.B. this is not an exhaustive list)</w:t>
            </w:r>
          </w:p>
        </w:tc>
        <w:tc>
          <w:tcPr>
            <w:tcW w:w="2834" w:type="dxa"/>
            <w:shd w:val="clear" w:color="auto" w:fill="DADAD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Exceptions</w:t>
            </w:r>
          </w:p>
        </w:tc>
      </w:tr>
      <w:tr w:rsidR="00F4417B" w:rsidRPr="0090693A" w:rsidTr="00F4417B">
        <w:trPr>
          <w:trHeight w:hRule="exact" w:val="1390"/>
        </w:trPr>
        <w:tc>
          <w:tcPr>
            <w:tcW w:w="1836"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Acne (mild)</w:t>
            </w: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5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Aluminium oxide 38.09% paste (including Bavisol paste No1); all Benzoyl peroxide products (including Panoxyl, Brevoxyl, Oxy, Acnecide); Nicotinamide 4% gel (including Freederm, Nicam, Quinoderm)</w:t>
            </w:r>
          </w:p>
        </w:tc>
        <w:tc>
          <w:tcPr>
            <w:tcW w:w="2834" w:type="dxa"/>
          </w:tcPr>
          <w:p w:rsidR="00F4417B" w:rsidRPr="0090693A" w:rsidRDefault="00F4417B" w:rsidP="00DB42D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Moderate to severe cases where OTC products have failed (follow antibiotic guidelines)</w:t>
            </w:r>
          </w:p>
        </w:tc>
      </w:tr>
      <w:tr w:rsidR="00F4417B" w:rsidRPr="0090693A" w:rsidTr="00F4417B">
        <w:trPr>
          <w:trHeight w:hRule="exact" w:val="838"/>
        </w:trPr>
        <w:tc>
          <w:tcPr>
            <w:tcW w:w="1836"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2"/>
              <w:ind w:right="43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lastRenderedPageBreak/>
              <w:t>Dandruff (including cradle cap)</w:t>
            </w: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lastRenderedPageBreak/>
              <w:t>Alphosyl 2-in-1 shampoo; Capasal shampoo; Ceanel concentrate shampoo; Psoriderm scalp lotion; T/Gel shampoo</w:t>
            </w:r>
          </w:p>
        </w:tc>
        <w:tc>
          <w:tcPr>
            <w:tcW w:w="2834"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Psoriasis</w:t>
            </w:r>
          </w:p>
        </w:tc>
      </w:tr>
      <w:tr w:rsidR="00F4417B" w:rsidRPr="0090693A" w:rsidTr="00F4417B">
        <w:trPr>
          <w:trHeight w:hRule="exact" w:val="1114"/>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4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Bezalkonium chloride 0.5% shampoo (including Dermax); E45 dry scalp shampoo; Ketoconazole 2% shampoo(including Dandrazol, Ketopine, Nizoral); Selsun</w:t>
            </w:r>
          </w:p>
        </w:tc>
        <w:tc>
          <w:tcPr>
            <w:tcW w:w="2834"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8440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50"/>
              </w:tabs>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r w:rsidR="008440A0">
              <w:rPr>
                <w:rFonts w:ascii="Arial" w:eastAsia="Arial" w:hAnsi="Arial" w:cs="Arial"/>
                <w:sz w:val="22"/>
                <w:szCs w:val="22"/>
                <w:bdr w:val="none" w:sz="0" w:space="0" w:color="auto"/>
              </w:rPr>
              <w:tab/>
            </w:r>
          </w:p>
        </w:tc>
      </w:tr>
      <w:tr w:rsidR="00F4417B" w:rsidRPr="0090693A" w:rsidTr="00F4417B">
        <w:trPr>
          <w:trHeight w:hRule="exact" w:val="1114"/>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Dentinox cradle cap treatment shampoo (follow BNF advice: 'cradle cap in infants may be treated with coconut oil or olive oil applications followed by shampooing')</w:t>
            </w:r>
          </w:p>
        </w:tc>
        <w:tc>
          <w:tcPr>
            <w:tcW w:w="2834"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None</w:t>
            </w:r>
          </w:p>
        </w:tc>
      </w:tr>
      <w:tr w:rsidR="00F4417B" w:rsidRPr="0090693A" w:rsidTr="00F4417B">
        <w:trPr>
          <w:trHeight w:hRule="exact" w:val="564"/>
        </w:trPr>
        <w:tc>
          <w:tcPr>
            <w:tcW w:w="1836"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5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Dental &amp; sore mouth products</w:t>
            </w: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26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Duraphat fluoride toothpaste (to be prescribed by Dentist)</w:t>
            </w:r>
          </w:p>
        </w:tc>
        <w:tc>
          <w:tcPr>
            <w:tcW w:w="2834" w:type="dxa"/>
            <w:vMerge w:val="restart"/>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2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Use in Palliative Care: Chlorhexidine gluconate mouthwash; Benzydamine mouthwash &amp; spray</w:t>
            </w:r>
          </w:p>
        </w:tc>
      </w:tr>
      <w:tr w:rsidR="00F4417B" w:rsidRPr="0090693A" w:rsidTr="00F4417B">
        <w:trPr>
          <w:trHeight w:hRule="exact" w:val="838"/>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Sodium fluoride mouthwash, oral drops, tablets and toothpaste (including Colgate, En- de-Kay, Fluor-a-day, Fluorigard)</w:t>
            </w:r>
          </w:p>
        </w:tc>
        <w:tc>
          <w:tcPr>
            <w:tcW w:w="2834"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372"/>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Oraldene mouthwash</w:t>
            </w:r>
          </w:p>
        </w:tc>
        <w:tc>
          <w:tcPr>
            <w:tcW w:w="2834"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562"/>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0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Hydrogen peroxide 6% mouthwash; Peroxyl 1.5% mouthwash</w:t>
            </w:r>
          </w:p>
        </w:tc>
        <w:tc>
          <w:tcPr>
            <w:tcW w:w="2834"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562"/>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8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Benzydamine hydrochloride mouthwash &amp; spray (including Difflam, Oroeze)</w:t>
            </w:r>
          </w:p>
        </w:tc>
        <w:tc>
          <w:tcPr>
            <w:tcW w:w="2834"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562"/>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6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Chlorhexidine gluconate mouthwash, oral spray &amp; dental gel (including Corsodyl)</w:t>
            </w:r>
          </w:p>
        </w:tc>
        <w:tc>
          <w:tcPr>
            <w:tcW w:w="2834"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r>
      <w:tr w:rsidR="00F4417B" w:rsidRPr="0090693A" w:rsidTr="00F4417B">
        <w:trPr>
          <w:trHeight w:hRule="exact" w:val="562"/>
        </w:trPr>
        <w:tc>
          <w:tcPr>
            <w:tcW w:w="1836" w:type="dxa"/>
            <w:vMerge/>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2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Anbesol gel &amp; liquid; Bonjela products; Iglu gel; Rinstead pastilles</w:t>
            </w:r>
          </w:p>
        </w:tc>
        <w:tc>
          <w:tcPr>
            <w:tcW w:w="2834"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4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Use in Palliative Care: Bonjela gel</w:t>
            </w:r>
          </w:p>
        </w:tc>
      </w:tr>
      <w:tr w:rsidR="00F4417B" w:rsidRPr="0090693A" w:rsidTr="00DB42DB">
        <w:trPr>
          <w:trHeight w:hRule="exact" w:val="3100"/>
        </w:trPr>
        <w:tc>
          <w:tcPr>
            <w:tcW w:w="1836" w:type="dxa"/>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56"/>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Emollients &amp; bath / shower products</w:t>
            </w: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6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Aveeno products; Dermacool products; Dermalo bath emollient; Dermamist spray; Diprobath emollient; Eucerin products; Neutrogena products; Balneum products; Dermol 200 shower emollient; Dermol wash; Doublebase products; E45 products; Hydromol products; Oilatum products</w:t>
            </w:r>
          </w:p>
        </w:tc>
        <w:tc>
          <w:tcPr>
            <w:tcW w:w="2834" w:type="dxa"/>
            <w:tcBorders>
              <w:top w:val="nil"/>
            </w:tcBorders>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0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Emollients only to be prescribed for patients with a confirmed diagnosis of a significant skin disease (including eczema and psoriasis); Patients discharged from a Specialist Centre on a particular product should be maintained on the same product, if effective</w:t>
            </w:r>
          </w:p>
        </w:tc>
      </w:tr>
      <w:tr w:rsidR="00F4417B" w:rsidRPr="0090693A" w:rsidTr="00DB42DB">
        <w:trPr>
          <w:trHeight w:hRule="exact" w:val="1557"/>
        </w:trPr>
        <w:tc>
          <w:tcPr>
            <w:tcW w:w="1836"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Skin products</w:t>
            </w: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7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Bio-oil skin care oil; Coconut oil; products containing Dexpanthenol (Bepanthen, Nivea SOS); Flexitol products; E45 foot &amp; heel cream; Glucosamine gel; Senset Skin cleansing foam; Skin Salvation ointment; Vitamin E cream</w:t>
            </w:r>
          </w:p>
        </w:tc>
        <w:tc>
          <w:tcPr>
            <w:tcW w:w="2834"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9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Foot products used in the treatment of diabetes</w:t>
            </w:r>
          </w:p>
        </w:tc>
      </w:tr>
      <w:tr w:rsidR="00F4417B" w:rsidRPr="0090693A" w:rsidTr="00DB42DB">
        <w:trPr>
          <w:trHeight w:hRule="exact" w:val="3536"/>
        </w:trPr>
        <w:tc>
          <w:tcPr>
            <w:tcW w:w="1836"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Sunscreens</w:t>
            </w:r>
          </w:p>
        </w:tc>
        <w:tc>
          <w:tcPr>
            <w:tcW w:w="5102"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8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Ambre Solaire products; Anthelios products; Delp products; Riemann P20 products; Sunsense products; Uvistat products</w:t>
            </w:r>
          </w:p>
        </w:tc>
        <w:tc>
          <w:tcPr>
            <w:tcW w:w="2834" w:type="dxa"/>
          </w:tcPr>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Only to be prescribed within ACBS criteria: protection against UV radiation in abnormal cutaneous photosensitivity, resulting from genetic disorders or photodermatoses, including vitiligo and those resulting from radiotherapy; chronic or recurrent herpes simplex labialis</w:t>
            </w:r>
          </w:p>
        </w:tc>
      </w:tr>
    </w:tbl>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sectPr w:rsidR="00F4417B" w:rsidRPr="0090693A">
          <w:footerReference w:type="default" r:id="rId19"/>
          <w:pgSz w:w="11910" w:h="16840"/>
          <w:pgMar w:top="1420" w:right="700" w:bottom="1200" w:left="1200" w:header="0" w:footer="1011" w:gutter="0"/>
          <w:cols w:space="720"/>
        </w:sect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365F91"/>
          <w:bdr w:val="none" w:sz="0" w:space="0" w:color="auto"/>
        </w:rPr>
      </w:pPr>
      <w:bookmarkStart w:id="4" w:name="Prescribing_of_‘self-care’_products:_Que"/>
      <w:bookmarkEnd w:id="4"/>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365F91"/>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color w:val="365F91"/>
          <w:bdr w:val="none" w:sz="0" w:space="0" w:color="auto"/>
        </w:rPr>
      </w:pPr>
    </w:p>
    <w:p w:rsidR="00F4417B" w:rsidRPr="00A940C4"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outlineLvl w:val="0"/>
        <w:rPr>
          <w:rFonts w:ascii="Arial" w:eastAsia="Calibri" w:hAnsi="Arial" w:cs="Arial"/>
          <w:b/>
          <w:bCs/>
          <w:bdr w:val="none" w:sz="0" w:space="0" w:color="auto"/>
        </w:rPr>
      </w:pPr>
      <w:r w:rsidRPr="00A940C4">
        <w:rPr>
          <w:rFonts w:ascii="Arial" w:eastAsia="Calibri" w:hAnsi="Arial" w:cs="Arial"/>
          <w:b/>
          <w:bCs/>
          <w:color w:val="365F91"/>
          <w:bdr w:val="none" w:sz="0" w:space="0" w:color="auto"/>
        </w:rPr>
        <w:t xml:space="preserve">Prescribing of ‘self-care’ products: </w:t>
      </w:r>
      <w:r w:rsidR="00DB42DB" w:rsidRPr="00A940C4">
        <w:rPr>
          <w:rFonts w:ascii="Arial" w:eastAsia="Calibri" w:hAnsi="Arial" w:cs="Arial"/>
          <w:b/>
          <w:bCs/>
          <w:color w:val="365F91"/>
          <w:bdr w:val="none" w:sz="0" w:space="0" w:color="auto"/>
        </w:rPr>
        <w:t xml:space="preserve">FAQs </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934"/>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What changes have been made in relation to the prescribing of self-care products?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b/>
          <w:sz w:val="22"/>
          <w:szCs w:val="22"/>
          <w:bdr w:val="none" w:sz="0" w:space="0" w:color="auto"/>
        </w:rPr>
      </w:pPr>
    </w:p>
    <w:p w:rsidR="00F4417B" w:rsidRPr="0090693A" w:rsidRDefault="00DB42D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920"/>
        <w:rPr>
          <w:rFonts w:ascii="Arial" w:eastAsia="Arial" w:hAnsi="Arial" w:cs="Arial"/>
          <w:sz w:val="22"/>
          <w:szCs w:val="22"/>
          <w:bdr w:val="none" w:sz="0" w:space="0" w:color="auto"/>
        </w:rPr>
      </w:pPr>
      <w:r>
        <w:rPr>
          <w:rFonts w:ascii="Arial" w:eastAsia="Arial" w:hAnsi="Arial" w:cs="Arial"/>
          <w:sz w:val="22"/>
          <w:szCs w:val="22"/>
          <w:bdr w:val="none" w:sz="0" w:space="0" w:color="auto"/>
        </w:rPr>
        <w:t>The NHS Clinical Commissioning G</w:t>
      </w:r>
      <w:r w:rsidR="00F4417B" w:rsidRPr="0090693A">
        <w:rPr>
          <w:rFonts w:ascii="Arial" w:eastAsia="Arial" w:hAnsi="Arial" w:cs="Arial"/>
          <w:sz w:val="22"/>
          <w:szCs w:val="22"/>
          <w:bdr w:val="none" w:sz="0" w:space="0" w:color="auto"/>
        </w:rPr>
        <w:t>roup (CCG)</w:t>
      </w:r>
      <w:r>
        <w:rPr>
          <w:rFonts w:ascii="Arial" w:eastAsia="Arial" w:hAnsi="Arial" w:cs="Arial"/>
          <w:sz w:val="22"/>
          <w:szCs w:val="22"/>
          <w:bdr w:val="none" w:sz="0" w:space="0" w:color="auto"/>
        </w:rPr>
        <w:t xml:space="preserve"> in</w:t>
      </w:r>
      <w:r w:rsidR="00F4417B" w:rsidRPr="0090693A">
        <w:rPr>
          <w:rFonts w:ascii="Arial" w:eastAsia="Arial" w:hAnsi="Arial" w:cs="Arial"/>
          <w:sz w:val="22"/>
          <w:szCs w:val="22"/>
          <w:bdr w:val="none" w:sz="0" w:space="0" w:color="auto"/>
        </w:rPr>
        <w:t xml:space="preserve"> </w:t>
      </w:r>
      <w:r w:rsidR="00355D72">
        <w:rPr>
          <w:rFonts w:ascii="Arial" w:eastAsia="Arial" w:hAnsi="Arial" w:cs="Arial"/>
          <w:sz w:val="22"/>
          <w:szCs w:val="22"/>
          <w:bdr w:val="none" w:sz="0" w:space="0" w:color="auto"/>
        </w:rPr>
        <w:t>East Lancashire</w:t>
      </w:r>
      <w:r w:rsidR="00F4417B" w:rsidRPr="0090693A">
        <w:rPr>
          <w:rFonts w:ascii="Arial" w:eastAsia="Arial" w:hAnsi="Arial" w:cs="Arial"/>
          <w:sz w:val="22"/>
          <w:szCs w:val="22"/>
          <w:bdr w:val="none" w:sz="0" w:space="0" w:color="auto"/>
        </w:rPr>
        <w:t xml:space="preserve"> support GP practices in promoting self-care.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7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Self-care is a term used to include all the actions taken by people to recognise, treat, protect their own health, choosing choose appropriate treatments to manage illnesses and/or long term conditions.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1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Unless a patient meets a particular exemption, the CCG has decided to stop funding prescriptions for a range of products that are classed as ‘low priority’.</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39"/>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This will be because they are readily available over the counter in pharmacies and on the shelv</w:t>
      </w:r>
      <w:r w:rsidR="00DB42DB">
        <w:rPr>
          <w:rFonts w:ascii="Arial" w:eastAsia="Arial" w:hAnsi="Arial" w:cs="Arial"/>
          <w:sz w:val="22"/>
          <w:szCs w:val="22"/>
          <w:bdr w:val="none" w:sz="0" w:space="0" w:color="auto"/>
        </w:rPr>
        <w:t>es in supermarkets, and include</w:t>
      </w:r>
      <w:r w:rsidRPr="0090693A">
        <w:rPr>
          <w:rFonts w:ascii="Arial" w:eastAsia="Arial" w:hAnsi="Arial" w:cs="Arial"/>
          <w:sz w:val="22"/>
          <w:szCs w:val="22"/>
          <w:bdr w:val="none" w:sz="0" w:space="0" w:color="auto"/>
        </w:rPr>
        <w: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BC6FB7">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264"/>
        </w:tabs>
        <w:autoSpaceDE w:val="0"/>
        <w:autoSpaceDN w:val="0"/>
        <w:ind w:right="740"/>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 minor ailments, including medicines like paracetamol, ibuprofen, head lice lotion and indigestion</w:t>
      </w:r>
      <w:r w:rsidRPr="0090693A">
        <w:rPr>
          <w:rFonts w:ascii="Arial" w:eastAsia="Arial" w:hAnsi="Arial" w:cs="Arial"/>
          <w:spacing w:val="-29"/>
          <w:sz w:val="22"/>
          <w:szCs w:val="22"/>
          <w:bdr w:val="none" w:sz="0" w:space="0" w:color="auto"/>
        </w:rPr>
        <w:t xml:space="preserve"> </w:t>
      </w:r>
      <w:r w:rsidRPr="0090693A">
        <w:rPr>
          <w:rFonts w:ascii="Arial" w:eastAsia="Arial" w:hAnsi="Arial" w:cs="Arial"/>
          <w:sz w:val="22"/>
          <w:szCs w:val="22"/>
          <w:bdr w:val="none" w:sz="0" w:space="0" w:color="auto"/>
        </w:rPr>
        <w:t>tablets.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F4417B" w:rsidRPr="0090693A" w:rsidRDefault="00F4417B" w:rsidP="00BC6FB7">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264"/>
        </w:tabs>
        <w:autoSpaceDE w:val="0"/>
        <w:autoSpaceDN w:val="0"/>
        <w:ind w:right="703"/>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where there is little evidence that they have a real clinical benefit, including cough syrups, nasal congestion sprays, sore throat products and vitamin</w:t>
      </w:r>
      <w:r w:rsidRPr="0090693A">
        <w:rPr>
          <w:rFonts w:ascii="Arial" w:eastAsia="Arial" w:hAnsi="Arial" w:cs="Arial"/>
          <w:spacing w:val="-15"/>
          <w:sz w:val="22"/>
          <w:szCs w:val="22"/>
          <w:bdr w:val="none" w:sz="0" w:space="0" w:color="auto"/>
        </w:rPr>
        <w:t xml:space="preserve"> </w:t>
      </w:r>
      <w:r w:rsidRPr="0090693A">
        <w:rPr>
          <w:rFonts w:ascii="Arial" w:eastAsia="Arial" w:hAnsi="Arial" w:cs="Arial"/>
          <w:sz w:val="22"/>
          <w:szCs w:val="22"/>
          <w:bdr w:val="none" w:sz="0" w:space="0" w:color="auto"/>
        </w:rPr>
        <w:t>supplements.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93"/>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To make sure</w:t>
      </w:r>
      <w:r w:rsidR="00DB42DB">
        <w:rPr>
          <w:rFonts w:ascii="Arial" w:eastAsia="Arial" w:hAnsi="Arial" w:cs="Arial"/>
          <w:sz w:val="22"/>
          <w:szCs w:val="22"/>
          <w:bdr w:val="none" w:sz="0" w:space="0" w:color="auto"/>
        </w:rPr>
        <w:t xml:space="preserve"> that NHS resources are used wis</w:t>
      </w:r>
      <w:r w:rsidRPr="0090693A">
        <w:rPr>
          <w:rFonts w:ascii="Arial" w:eastAsia="Arial" w:hAnsi="Arial" w:cs="Arial"/>
          <w:sz w:val="22"/>
          <w:szCs w:val="22"/>
          <w:bdr w:val="none" w:sz="0" w:space="0" w:color="auto"/>
        </w:rPr>
        <w:t>ely, it has been agreed that only those treatments that are clinically effective and provide a clear health benefit to patients should be prescribed on NHS prescriptions.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BC6FB7" w:rsidRDefault="00BC6FB7"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Arial" w:eastAsia="Arial" w:hAnsi="Arial" w:cs="Arial"/>
          <w:b/>
          <w:bCs/>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Why have the changes been made to stop prescribing these products?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58"/>
        <w:jc w:val="both"/>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For some of the products there is not much clinical evidence that they are effective in treating minor illnesses or their symptoms, and for all of the products they are readily available in shops and supermarkets.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0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As a local clinical commissioning group, we have a responsibility to use public resources in an efficient way, that is ‘value for money’ for the tax payer, and it is expected that the local NHS will be able to save around £500,000 a year by making these changes.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BC6FB7" w:rsidRDefault="00BC6FB7"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25"/>
        <w:jc w:val="both"/>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25"/>
        <w:jc w:val="both"/>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 xml:space="preserve">I have a long term condition and because of that I experience on-going chronic pain. How will I get the amount </w:t>
      </w:r>
      <w:r w:rsidR="00DB42DB">
        <w:rPr>
          <w:rFonts w:ascii="Arial" w:eastAsia="Arial" w:hAnsi="Arial" w:cs="Arial"/>
          <w:b/>
          <w:sz w:val="22"/>
          <w:szCs w:val="22"/>
          <w:bdr w:val="none" w:sz="0" w:space="0" w:color="auto"/>
        </w:rPr>
        <w:t xml:space="preserve">of </w:t>
      </w:r>
      <w:r w:rsidRPr="0090693A">
        <w:rPr>
          <w:rFonts w:ascii="Arial" w:eastAsia="Arial" w:hAnsi="Arial" w:cs="Arial"/>
          <w:b/>
          <w:sz w:val="22"/>
          <w:szCs w:val="22"/>
          <w:bdr w:val="none" w:sz="0" w:space="0" w:color="auto"/>
        </w:rPr>
        <w:t>pain medication I need when there are restrictions for over the counter purchasing?</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DB42D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40"/>
        <w:rPr>
          <w:rFonts w:ascii="Arial" w:eastAsia="Arial" w:hAnsi="Arial" w:cs="Arial"/>
          <w:sz w:val="22"/>
          <w:szCs w:val="22"/>
          <w:bdr w:val="none" w:sz="0" w:space="0" w:color="auto"/>
        </w:rPr>
      </w:pPr>
      <w:r>
        <w:rPr>
          <w:rFonts w:ascii="Arial" w:eastAsia="Arial" w:hAnsi="Arial" w:cs="Arial"/>
          <w:sz w:val="22"/>
          <w:szCs w:val="22"/>
          <w:bdr w:val="none" w:sz="0" w:space="0" w:color="auto"/>
        </w:rPr>
        <w:t>Your</w:t>
      </w:r>
      <w:r w:rsidR="00F4417B" w:rsidRPr="0090693A">
        <w:rPr>
          <w:rFonts w:ascii="Arial" w:eastAsia="Arial" w:hAnsi="Arial" w:cs="Arial"/>
          <w:sz w:val="22"/>
          <w:szCs w:val="22"/>
          <w:bdr w:val="none" w:sz="0" w:space="0" w:color="auto"/>
        </w:rPr>
        <w:t xml:space="preserve"> GP will still be able t</w:t>
      </w:r>
      <w:r w:rsidR="00BC6FB7">
        <w:rPr>
          <w:rFonts w:ascii="Arial" w:eastAsia="Arial" w:hAnsi="Arial" w:cs="Arial"/>
          <w:sz w:val="22"/>
          <w:szCs w:val="22"/>
          <w:bdr w:val="none" w:sz="0" w:space="0" w:color="auto"/>
        </w:rPr>
        <w:t xml:space="preserve">o prescribe you those products </w:t>
      </w:r>
      <w:r w:rsidR="00F4417B" w:rsidRPr="0090693A">
        <w:rPr>
          <w:rFonts w:ascii="Arial" w:eastAsia="Arial" w:hAnsi="Arial" w:cs="Arial"/>
          <w:sz w:val="22"/>
          <w:szCs w:val="22"/>
          <w:bdr w:val="none" w:sz="0" w:space="0" w:color="auto"/>
        </w:rPr>
        <w:t>because of your long term condition and pain management needs.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BC6FB7" w:rsidRDefault="00BC6FB7"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15"/>
        <w:outlineLvl w:val="1"/>
        <w:rPr>
          <w:rFonts w:ascii="Arial" w:eastAsia="Arial" w:hAnsi="Arial" w:cs="Arial"/>
          <w:b/>
          <w:bCs/>
          <w:sz w:val="22"/>
          <w:szCs w:val="22"/>
          <w:bdr w:val="none" w:sz="0" w:space="0" w:color="auto"/>
        </w:rPr>
      </w:pPr>
    </w:p>
    <w:p w:rsidR="00F4417B" w:rsidRPr="00865166" w:rsidRDefault="00F4417B" w:rsidP="008651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15"/>
        <w:outlineLvl w:val="1"/>
        <w:rPr>
          <w:rFonts w:ascii="Arial" w:eastAsia="Arial" w:hAnsi="Arial" w:cs="Arial"/>
          <w:b/>
          <w:bCs/>
          <w:sz w:val="22"/>
          <w:szCs w:val="22"/>
          <w:bdr w:val="none" w:sz="0" w:space="0" w:color="auto"/>
        </w:rPr>
        <w:sectPr w:rsidR="00F4417B" w:rsidRPr="00865166">
          <w:pgSz w:w="11910" w:h="16840"/>
          <w:pgMar w:top="1400" w:right="1300" w:bottom="1200" w:left="1300" w:header="0" w:footer="1011" w:gutter="0"/>
          <w:cols w:space="720"/>
        </w:sectPr>
      </w:pPr>
      <w:r w:rsidRPr="0090693A">
        <w:rPr>
          <w:rFonts w:ascii="Arial" w:eastAsia="Arial" w:hAnsi="Arial" w:cs="Arial"/>
          <w:b/>
          <w:bCs/>
          <w:sz w:val="22"/>
          <w:szCs w:val="22"/>
          <w:bdr w:val="none" w:sz="0" w:space="0" w:color="auto"/>
        </w:rPr>
        <w:t>Which patients will be ‘exempt’ and will still be able to receive these types o</w:t>
      </w:r>
      <w:r w:rsidR="00865166">
        <w:rPr>
          <w:rFonts w:ascii="Arial" w:eastAsia="Arial" w:hAnsi="Arial" w:cs="Arial"/>
          <w:b/>
          <w:bCs/>
          <w:sz w:val="22"/>
          <w:szCs w:val="22"/>
          <w:bdr w:val="none" w:sz="0" w:space="0" w:color="auto"/>
        </w:rPr>
        <w:t>f products on prescriptions?</w:t>
      </w: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ind w:right="134"/>
        <w:rPr>
          <w:rFonts w:ascii="Arial" w:eastAsia="Arial" w:hAnsi="Arial" w:cs="Arial"/>
          <w:sz w:val="22"/>
          <w:szCs w:val="22"/>
          <w:bdr w:val="none" w:sz="0" w:space="0" w:color="auto"/>
        </w:rPr>
      </w:pPr>
    </w:p>
    <w:p w:rsidR="008440A0" w:rsidRDefault="008440A0"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ind w:right="134"/>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1"/>
        <w:ind w:right="134"/>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Your GP will use the policy to determine if you are exempt or not. The exemptions depend on the individual product or type of medication, but there are some exemptions for the following people:</w:t>
      </w:r>
    </w:p>
    <w:p w:rsidR="00F4417B" w:rsidRPr="00865166"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16"/>
          <w:szCs w:val="16"/>
          <w:bdr w:val="none" w:sz="0" w:space="0" w:color="auto"/>
        </w:rPr>
      </w:pP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People with long term conditions and pain management</w:t>
      </w:r>
      <w:r w:rsidRPr="0090693A">
        <w:rPr>
          <w:rFonts w:ascii="Arial" w:eastAsia="Arial" w:hAnsi="Arial" w:cs="Arial"/>
          <w:spacing w:val="-30"/>
          <w:sz w:val="22"/>
          <w:szCs w:val="22"/>
          <w:bdr w:val="none" w:sz="0" w:space="0" w:color="auto"/>
        </w:rPr>
        <w:t xml:space="preserve"> </w:t>
      </w:r>
      <w:r w:rsidRPr="0090693A">
        <w:rPr>
          <w:rFonts w:ascii="Arial" w:eastAsia="Arial" w:hAnsi="Arial" w:cs="Arial"/>
          <w:sz w:val="22"/>
          <w:szCs w:val="22"/>
          <w:bdr w:val="none" w:sz="0" w:space="0" w:color="auto"/>
        </w:rPr>
        <w:t>needs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Babies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Children</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Pregnant</w:t>
      </w:r>
      <w:r w:rsidRPr="0090693A">
        <w:rPr>
          <w:rFonts w:ascii="Arial" w:eastAsia="Arial" w:hAnsi="Arial" w:cs="Arial"/>
          <w:spacing w:val="-8"/>
          <w:sz w:val="22"/>
          <w:szCs w:val="22"/>
          <w:bdr w:val="none" w:sz="0" w:space="0" w:color="auto"/>
        </w:rPr>
        <w:t xml:space="preserve"> </w:t>
      </w:r>
      <w:r w:rsidRPr="0090693A">
        <w:rPr>
          <w:rFonts w:ascii="Arial" w:eastAsia="Arial" w:hAnsi="Arial" w:cs="Arial"/>
          <w:sz w:val="22"/>
          <w:szCs w:val="22"/>
          <w:bdr w:val="none" w:sz="0" w:space="0" w:color="auto"/>
        </w:rPr>
        <w:t>women</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Breastfeeding</w:t>
      </w:r>
      <w:r w:rsidRPr="0090693A">
        <w:rPr>
          <w:rFonts w:ascii="Arial" w:eastAsia="Arial" w:hAnsi="Arial" w:cs="Arial"/>
          <w:spacing w:val="-10"/>
          <w:sz w:val="22"/>
          <w:szCs w:val="22"/>
          <w:bdr w:val="none" w:sz="0" w:space="0" w:color="auto"/>
        </w:rPr>
        <w:t xml:space="preserve"> </w:t>
      </w:r>
      <w:r w:rsidRPr="0090693A">
        <w:rPr>
          <w:rFonts w:ascii="Arial" w:eastAsia="Arial" w:hAnsi="Arial" w:cs="Arial"/>
          <w:sz w:val="22"/>
          <w:szCs w:val="22"/>
          <w:bdr w:val="none" w:sz="0" w:space="0" w:color="auto"/>
        </w:rPr>
        <w:t>mothers</w:t>
      </w:r>
    </w:p>
    <w:p w:rsidR="00BC6FB7" w:rsidRPr="00BC6FB7"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Patients being care for at the end of their</w:t>
      </w:r>
      <w:r w:rsidRPr="0090693A">
        <w:rPr>
          <w:rFonts w:ascii="Arial" w:eastAsia="Arial" w:hAnsi="Arial" w:cs="Arial"/>
          <w:spacing w:val="-19"/>
          <w:sz w:val="22"/>
          <w:szCs w:val="22"/>
          <w:bdr w:val="none" w:sz="0" w:space="0" w:color="auto"/>
        </w:rPr>
        <w:t xml:space="preserve"> </w:t>
      </w:r>
      <w:r w:rsidRPr="0090693A">
        <w:rPr>
          <w:rFonts w:ascii="Arial" w:eastAsia="Arial" w:hAnsi="Arial" w:cs="Arial"/>
          <w:sz w:val="22"/>
          <w:szCs w:val="22"/>
          <w:bdr w:val="none" w:sz="0" w:space="0" w:color="auto"/>
        </w:rPr>
        <w:t>life</w:t>
      </w:r>
    </w:p>
    <w:p w:rsidR="00F4417B" w:rsidRPr="00865166"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Arial" w:eastAsia="Arial" w:hAnsi="Arial" w:cs="Arial"/>
          <w:sz w:val="16"/>
          <w:szCs w:val="16"/>
          <w:bdr w:val="none" w:sz="0" w:space="0" w:color="auto"/>
        </w:rPr>
      </w:pPr>
    </w:p>
    <w:p w:rsidR="00865166" w:rsidRDefault="00865166"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56"/>
        <w:outlineLvl w:val="1"/>
        <w:rPr>
          <w:rFonts w:ascii="Arial" w:eastAsia="Arial" w:hAnsi="Arial" w:cs="Arial"/>
          <w:b/>
          <w:bCs/>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56"/>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 xml:space="preserve">What is the full list of the types of products that will not routinely </w:t>
      </w:r>
      <w:r w:rsidR="009E1BB4">
        <w:rPr>
          <w:rFonts w:ascii="Arial" w:eastAsia="Arial" w:hAnsi="Arial" w:cs="Arial"/>
          <w:b/>
          <w:bCs/>
          <w:sz w:val="22"/>
          <w:szCs w:val="22"/>
          <w:bdr w:val="none" w:sz="0" w:space="0" w:color="auto"/>
        </w:rPr>
        <w:t xml:space="preserve">be </w:t>
      </w:r>
      <w:r w:rsidRPr="0090693A">
        <w:rPr>
          <w:rFonts w:ascii="Arial" w:eastAsia="Arial" w:hAnsi="Arial" w:cs="Arial"/>
          <w:b/>
          <w:bCs/>
          <w:sz w:val="22"/>
          <w:szCs w:val="22"/>
          <w:bdr w:val="none" w:sz="0" w:space="0" w:color="auto"/>
        </w:rPr>
        <w:t>prescribed going forward?</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b/>
          <w:sz w:val="22"/>
          <w:szCs w:val="22"/>
          <w:bdr w:val="none" w:sz="0" w:space="0" w:color="auto"/>
        </w:rPr>
      </w:pP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Pain killers for acute minor aches and pains, including</w:t>
      </w:r>
      <w:r w:rsidRPr="0090693A">
        <w:rPr>
          <w:rFonts w:ascii="Arial" w:eastAsia="Arial" w:hAnsi="Arial" w:cs="Arial"/>
          <w:spacing w:val="-29"/>
          <w:sz w:val="22"/>
          <w:szCs w:val="22"/>
          <w:bdr w:val="none" w:sz="0" w:space="0" w:color="auto"/>
        </w:rPr>
        <w:t xml:space="preserve"> </w:t>
      </w:r>
      <w:r w:rsidRPr="0090693A">
        <w:rPr>
          <w:rFonts w:ascii="Arial" w:eastAsia="Arial" w:hAnsi="Arial" w:cs="Arial"/>
          <w:sz w:val="22"/>
          <w:szCs w:val="22"/>
          <w:bdr w:val="none" w:sz="0" w:space="0" w:color="auto"/>
        </w:rPr>
        <w:t>migraine</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21" w:line="274" w:lineRule="exact"/>
        <w:ind w:right="930"/>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Management of coughs and colds, blocked nose, sore throat, including decongestants, nasal drops and</w:t>
      </w:r>
      <w:r w:rsidRPr="0090693A">
        <w:rPr>
          <w:rFonts w:ascii="Arial" w:eastAsia="Arial" w:hAnsi="Arial" w:cs="Arial"/>
          <w:spacing w:val="-20"/>
          <w:sz w:val="22"/>
          <w:szCs w:val="22"/>
          <w:bdr w:val="none" w:sz="0" w:space="0" w:color="auto"/>
        </w:rPr>
        <w:t xml:space="preserve"> </w:t>
      </w:r>
      <w:r w:rsidRPr="0090693A">
        <w:rPr>
          <w:rFonts w:ascii="Arial" w:eastAsia="Arial" w:hAnsi="Arial" w:cs="Arial"/>
          <w:sz w:val="22"/>
          <w:szCs w:val="22"/>
          <w:bdr w:val="none" w:sz="0" w:space="0" w:color="auto"/>
        </w:rPr>
        <w:t>inhalations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0"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 non-serious</w:t>
      </w:r>
      <w:r w:rsidRPr="0090693A">
        <w:rPr>
          <w:rFonts w:ascii="Arial" w:eastAsia="Arial" w:hAnsi="Arial" w:cs="Arial"/>
          <w:spacing w:val="-19"/>
          <w:sz w:val="22"/>
          <w:szCs w:val="22"/>
          <w:bdr w:val="none" w:sz="0" w:space="0" w:color="auto"/>
        </w:rPr>
        <w:t xml:space="preserve"> </w:t>
      </w:r>
      <w:r w:rsidRPr="0090693A">
        <w:rPr>
          <w:rFonts w:ascii="Arial" w:eastAsia="Arial" w:hAnsi="Arial" w:cs="Arial"/>
          <w:sz w:val="22"/>
          <w:szCs w:val="22"/>
          <w:bdr w:val="none" w:sz="0" w:space="0" w:color="auto"/>
        </w:rPr>
        <w:t>diarrhoea</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Antihistamines and allergy preparations for non-serious stings and insect</w:t>
      </w:r>
      <w:r w:rsidRPr="0090693A">
        <w:rPr>
          <w:rFonts w:ascii="Arial" w:eastAsia="Arial" w:hAnsi="Arial" w:cs="Arial"/>
          <w:spacing w:val="-42"/>
          <w:sz w:val="22"/>
          <w:szCs w:val="22"/>
          <w:bdr w:val="none" w:sz="0" w:space="0" w:color="auto"/>
        </w:rPr>
        <w:t xml:space="preserve"> </w:t>
      </w:r>
      <w:r w:rsidRPr="0090693A">
        <w:rPr>
          <w:rFonts w:ascii="Arial" w:eastAsia="Arial" w:hAnsi="Arial" w:cs="Arial"/>
          <w:sz w:val="22"/>
          <w:szCs w:val="22"/>
          <w:bdr w:val="none" w:sz="0" w:space="0" w:color="auto"/>
        </w:rPr>
        <w:t>bites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 of head lice infestation using head lice lotions and</w:t>
      </w:r>
      <w:r w:rsidRPr="0090693A">
        <w:rPr>
          <w:rFonts w:ascii="Arial" w:eastAsia="Arial" w:hAnsi="Arial" w:cs="Arial"/>
          <w:spacing w:val="-32"/>
          <w:sz w:val="22"/>
          <w:szCs w:val="22"/>
          <w:bdr w:val="none" w:sz="0" w:space="0" w:color="auto"/>
        </w:rPr>
        <w:t xml:space="preserve"> </w:t>
      </w:r>
      <w:r w:rsidRPr="0090693A">
        <w:rPr>
          <w:rFonts w:ascii="Arial" w:eastAsia="Arial" w:hAnsi="Arial" w:cs="Arial"/>
          <w:sz w:val="22"/>
          <w:szCs w:val="22"/>
          <w:bdr w:val="none" w:sz="0" w:space="0" w:color="auto"/>
        </w:rPr>
        <w:t>shampoos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21" w:line="274" w:lineRule="exact"/>
        <w:ind w:right="46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of occasional indigestion and heartburn, including that resulting from</w:t>
      </w:r>
      <w:r w:rsidRPr="0090693A">
        <w:rPr>
          <w:rFonts w:ascii="Arial" w:eastAsia="Arial" w:hAnsi="Arial" w:cs="Arial"/>
          <w:spacing w:val="-12"/>
          <w:sz w:val="22"/>
          <w:szCs w:val="22"/>
          <w:bdr w:val="none" w:sz="0" w:space="0" w:color="auto"/>
        </w:rPr>
        <w:t xml:space="preserve"> </w:t>
      </w:r>
      <w:r w:rsidRPr="0090693A">
        <w:rPr>
          <w:rFonts w:ascii="Arial" w:eastAsia="Arial" w:hAnsi="Arial" w:cs="Arial"/>
          <w:sz w:val="22"/>
          <w:szCs w:val="22"/>
          <w:bdr w:val="none" w:sz="0" w:space="0" w:color="auto"/>
        </w:rPr>
        <w:t>over-indulgence</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0"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 oral or vaginal</w:t>
      </w:r>
      <w:r w:rsidRPr="0090693A">
        <w:rPr>
          <w:rFonts w:ascii="Arial" w:eastAsia="Arial" w:hAnsi="Arial" w:cs="Arial"/>
          <w:spacing w:val="-18"/>
          <w:sz w:val="22"/>
          <w:szCs w:val="22"/>
          <w:bdr w:val="none" w:sz="0" w:space="0" w:color="auto"/>
        </w:rPr>
        <w:t xml:space="preserve"> </w:t>
      </w:r>
      <w:r w:rsidRPr="0090693A">
        <w:rPr>
          <w:rFonts w:ascii="Arial" w:eastAsia="Arial" w:hAnsi="Arial" w:cs="Arial"/>
          <w:sz w:val="22"/>
          <w:szCs w:val="22"/>
          <w:bdr w:val="none" w:sz="0" w:space="0" w:color="auto"/>
        </w:rPr>
        <w:t>thrush</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Antiperspirants for excess</w:t>
      </w:r>
      <w:r w:rsidRPr="0090693A">
        <w:rPr>
          <w:rFonts w:ascii="Arial" w:eastAsia="Arial" w:hAnsi="Arial" w:cs="Arial"/>
          <w:spacing w:val="-18"/>
          <w:sz w:val="22"/>
          <w:szCs w:val="22"/>
          <w:bdr w:val="none" w:sz="0" w:space="0" w:color="auto"/>
        </w:rPr>
        <w:t xml:space="preserve"> </w:t>
      </w:r>
      <w:r w:rsidRPr="0090693A">
        <w:rPr>
          <w:rFonts w:ascii="Arial" w:eastAsia="Arial" w:hAnsi="Arial" w:cs="Arial"/>
          <w:sz w:val="22"/>
          <w:szCs w:val="22"/>
          <w:bdr w:val="none" w:sz="0" w:space="0" w:color="auto"/>
        </w:rPr>
        <w:t>sweating</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Athlete’s foot creams and</w:t>
      </w:r>
      <w:r w:rsidRPr="0090693A">
        <w:rPr>
          <w:rFonts w:ascii="Arial" w:eastAsia="Arial" w:hAnsi="Arial" w:cs="Arial"/>
          <w:spacing w:val="-17"/>
          <w:sz w:val="22"/>
          <w:szCs w:val="22"/>
          <w:bdr w:val="none" w:sz="0" w:space="0" w:color="auto"/>
        </w:rPr>
        <w:t xml:space="preserve"> </w:t>
      </w:r>
      <w:r w:rsidRPr="0090693A">
        <w:rPr>
          <w:rFonts w:ascii="Arial" w:eastAsia="Arial" w:hAnsi="Arial" w:cs="Arial"/>
          <w:sz w:val="22"/>
          <w:szCs w:val="22"/>
          <w:bdr w:val="none" w:sz="0" w:space="0" w:color="auto"/>
        </w:rPr>
        <w:t>powders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Barrier creams and treatments for non-infected, unbroken nappy</w:t>
      </w:r>
      <w:r w:rsidRPr="0090693A">
        <w:rPr>
          <w:rFonts w:ascii="Arial" w:eastAsia="Arial" w:hAnsi="Arial" w:cs="Arial"/>
          <w:spacing w:val="-34"/>
          <w:sz w:val="22"/>
          <w:szCs w:val="22"/>
          <w:bdr w:val="none" w:sz="0" w:space="0" w:color="auto"/>
        </w:rPr>
        <w:t xml:space="preserve"> </w:t>
      </w:r>
      <w:r w:rsidRPr="0090693A">
        <w:rPr>
          <w:rFonts w:ascii="Arial" w:eastAsia="Arial" w:hAnsi="Arial" w:cs="Arial"/>
          <w:sz w:val="22"/>
          <w:szCs w:val="22"/>
          <w:bdr w:val="none" w:sz="0" w:space="0" w:color="auto"/>
        </w:rPr>
        <w:t>rash</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Creams for the removal of female facial</w:t>
      </w:r>
      <w:r w:rsidRPr="0090693A">
        <w:rPr>
          <w:rFonts w:ascii="Arial" w:eastAsia="Arial" w:hAnsi="Arial" w:cs="Arial"/>
          <w:spacing w:val="-17"/>
          <w:sz w:val="22"/>
          <w:szCs w:val="22"/>
          <w:bdr w:val="none" w:sz="0" w:space="0" w:color="auto"/>
        </w:rPr>
        <w:t xml:space="preserve"> </w:t>
      </w:r>
      <w:r w:rsidRPr="0090693A">
        <w:rPr>
          <w:rFonts w:ascii="Arial" w:eastAsia="Arial" w:hAnsi="Arial" w:cs="Arial"/>
          <w:sz w:val="22"/>
          <w:szCs w:val="22"/>
          <w:bdr w:val="none" w:sz="0" w:space="0" w:color="auto"/>
        </w:rPr>
        <w:t>hair</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Cream and gels for mild</w:t>
      </w:r>
      <w:r w:rsidRPr="0090693A">
        <w:rPr>
          <w:rFonts w:ascii="Arial" w:eastAsia="Arial" w:hAnsi="Arial" w:cs="Arial"/>
          <w:spacing w:val="-13"/>
          <w:sz w:val="22"/>
          <w:szCs w:val="22"/>
          <w:bdr w:val="none" w:sz="0" w:space="0" w:color="auto"/>
        </w:rPr>
        <w:t xml:space="preserve"> </w:t>
      </w:r>
      <w:r w:rsidRPr="0090693A">
        <w:rPr>
          <w:rFonts w:ascii="Arial" w:eastAsia="Arial" w:hAnsi="Arial" w:cs="Arial"/>
          <w:sz w:val="22"/>
          <w:szCs w:val="22"/>
          <w:bdr w:val="none" w:sz="0" w:space="0" w:color="auto"/>
        </w:rPr>
        <w:t>acne</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Ear wax removers and</w:t>
      </w:r>
      <w:r w:rsidRPr="0090693A">
        <w:rPr>
          <w:rFonts w:ascii="Arial" w:eastAsia="Arial" w:hAnsi="Arial" w:cs="Arial"/>
          <w:spacing w:val="-15"/>
          <w:sz w:val="22"/>
          <w:szCs w:val="22"/>
          <w:bdr w:val="none" w:sz="0" w:space="0" w:color="auto"/>
        </w:rPr>
        <w:t xml:space="preserve"> </w:t>
      </w:r>
      <w:r w:rsidRPr="0090693A">
        <w:rPr>
          <w:rFonts w:ascii="Arial" w:eastAsia="Arial" w:hAnsi="Arial" w:cs="Arial"/>
          <w:sz w:val="22"/>
          <w:szCs w:val="22"/>
          <w:bdr w:val="none" w:sz="0" w:space="0" w:color="auto"/>
        </w:rPr>
        <w:t>softeners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Soya based formula</w:t>
      </w:r>
      <w:r w:rsidRPr="0090693A">
        <w:rPr>
          <w:rFonts w:ascii="Arial" w:eastAsia="Arial" w:hAnsi="Arial" w:cs="Arial"/>
          <w:spacing w:val="-9"/>
          <w:sz w:val="22"/>
          <w:szCs w:val="22"/>
          <w:bdr w:val="none" w:sz="0" w:space="0" w:color="auto"/>
        </w:rPr>
        <w:t xml:space="preserve"> </w:t>
      </w:r>
      <w:r w:rsidRPr="0090693A">
        <w:rPr>
          <w:rFonts w:ascii="Arial" w:eastAsia="Arial" w:hAnsi="Arial" w:cs="Arial"/>
          <w:sz w:val="22"/>
          <w:szCs w:val="22"/>
          <w:bdr w:val="none" w:sz="0" w:space="0" w:color="auto"/>
        </w:rPr>
        <w:t>milks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Hay fever preparations, including eye drops for</w:t>
      </w:r>
      <w:r w:rsidRPr="0090693A">
        <w:rPr>
          <w:rFonts w:ascii="Arial" w:eastAsia="Arial" w:hAnsi="Arial" w:cs="Arial"/>
          <w:spacing w:val="-30"/>
          <w:sz w:val="22"/>
          <w:szCs w:val="22"/>
          <w:bdr w:val="none" w:sz="0" w:space="0" w:color="auto"/>
        </w:rPr>
        <w:t xml:space="preserve"> </w:t>
      </w:r>
      <w:r w:rsidRPr="0090693A">
        <w:rPr>
          <w:rFonts w:ascii="Arial" w:eastAsia="Arial" w:hAnsi="Arial" w:cs="Arial"/>
          <w:sz w:val="22"/>
          <w:szCs w:val="22"/>
          <w:bdr w:val="none" w:sz="0" w:space="0" w:color="auto"/>
        </w:rPr>
        <w:t>allergies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ind w:right="313"/>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Lozenges, throat sprays, mouthwashes and gargles, including treatments for mouth</w:t>
      </w:r>
      <w:r w:rsidRPr="0090693A">
        <w:rPr>
          <w:rFonts w:ascii="Arial" w:eastAsia="Arial" w:hAnsi="Arial" w:cs="Arial"/>
          <w:spacing w:val="-6"/>
          <w:sz w:val="22"/>
          <w:szCs w:val="22"/>
          <w:bdr w:val="none" w:sz="0" w:space="0" w:color="auto"/>
        </w:rPr>
        <w:t xml:space="preserve"> </w:t>
      </w:r>
      <w:r w:rsidRPr="0090693A">
        <w:rPr>
          <w:rFonts w:ascii="Arial" w:eastAsia="Arial" w:hAnsi="Arial" w:cs="Arial"/>
          <w:sz w:val="22"/>
          <w:szCs w:val="22"/>
          <w:bdr w:val="none" w:sz="0" w:space="0" w:color="auto"/>
        </w:rPr>
        <w:t>ulcers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2"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Moisturisers and bath additives for minor dry skin</w:t>
      </w:r>
      <w:r w:rsidRPr="0090693A">
        <w:rPr>
          <w:rFonts w:ascii="Arial" w:eastAsia="Arial" w:hAnsi="Arial" w:cs="Arial"/>
          <w:spacing w:val="-27"/>
          <w:sz w:val="22"/>
          <w:szCs w:val="22"/>
          <w:bdr w:val="none" w:sz="0" w:space="0" w:color="auto"/>
        </w:rPr>
        <w:t xml:space="preserve"> </w:t>
      </w:r>
      <w:r w:rsidRPr="0090693A">
        <w:rPr>
          <w:rFonts w:ascii="Arial" w:eastAsia="Arial" w:hAnsi="Arial" w:cs="Arial"/>
          <w:sz w:val="22"/>
          <w:szCs w:val="22"/>
          <w:bdr w:val="none" w:sz="0" w:space="0" w:color="auto"/>
        </w:rPr>
        <w:t>conditions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 skin rashes, including mild-moderate</w:t>
      </w:r>
      <w:r w:rsidRPr="0090693A">
        <w:rPr>
          <w:rFonts w:ascii="Arial" w:eastAsia="Arial" w:hAnsi="Arial" w:cs="Arial"/>
          <w:spacing w:val="-27"/>
          <w:sz w:val="22"/>
          <w:szCs w:val="22"/>
          <w:bdr w:val="none" w:sz="0" w:space="0" w:color="auto"/>
        </w:rPr>
        <w:t xml:space="preserve"> </w:t>
      </w:r>
      <w:r w:rsidRPr="0090693A">
        <w:rPr>
          <w:rFonts w:ascii="Arial" w:eastAsia="Arial" w:hAnsi="Arial" w:cs="Arial"/>
          <w:sz w:val="22"/>
          <w:szCs w:val="22"/>
          <w:bdr w:val="none" w:sz="0" w:space="0" w:color="auto"/>
        </w:rPr>
        <w:t>eczema</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w:t>
      </w:r>
      <w:r w:rsidRPr="0090693A">
        <w:rPr>
          <w:rFonts w:ascii="Arial" w:eastAsia="Arial" w:hAnsi="Arial" w:cs="Arial"/>
          <w:spacing w:val="-13"/>
          <w:sz w:val="22"/>
          <w:szCs w:val="22"/>
          <w:bdr w:val="none" w:sz="0" w:space="0" w:color="auto"/>
        </w:rPr>
        <w:t xml:space="preserve"> </w:t>
      </w:r>
      <w:r w:rsidRPr="0090693A">
        <w:rPr>
          <w:rFonts w:ascii="Arial" w:eastAsia="Arial" w:hAnsi="Arial" w:cs="Arial"/>
          <w:sz w:val="22"/>
          <w:szCs w:val="22"/>
          <w:bdr w:val="none" w:sz="0" w:space="0" w:color="auto"/>
        </w:rPr>
        <w:t>threadworm</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ind w:right="877"/>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Tonics, vitamins and minerals supplements, herbal and complementary remedies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Antifungal nail</w:t>
      </w:r>
      <w:r w:rsidRPr="0090693A">
        <w:rPr>
          <w:rFonts w:ascii="Arial" w:eastAsia="Arial" w:hAnsi="Arial" w:cs="Arial"/>
          <w:spacing w:val="-10"/>
          <w:sz w:val="22"/>
          <w:szCs w:val="22"/>
          <w:bdr w:val="none" w:sz="0" w:space="0" w:color="auto"/>
        </w:rPr>
        <w:t xml:space="preserve"> </w:t>
      </w:r>
      <w:r w:rsidRPr="0090693A">
        <w:rPr>
          <w:rFonts w:ascii="Arial" w:eastAsia="Arial" w:hAnsi="Arial" w:cs="Arial"/>
          <w:sz w:val="22"/>
          <w:szCs w:val="22"/>
          <w:bdr w:val="none" w:sz="0" w:space="0" w:color="auto"/>
        </w:rPr>
        <w:t>paint</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Cold sore</w:t>
      </w:r>
      <w:r w:rsidRPr="0090693A">
        <w:rPr>
          <w:rFonts w:ascii="Arial" w:eastAsia="Arial" w:hAnsi="Arial" w:cs="Arial"/>
          <w:spacing w:val="-10"/>
          <w:sz w:val="22"/>
          <w:szCs w:val="22"/>
          <w:bdr w:val="none" w:sz="0" w:space="0" w:color="auto"/>
        </w:rPr>
        <w:t xml:space="preserve"> </w:t>
      </w:r>
      <w:r w:rsidRPr="0090693A">
        <w:rPr>
          <w:rFonts w:ascii="Arial" w:eastAsia="Arial" w:hAnsi="Arial" w:cs="Arial"/>
          <w:sz w:val="22"/>
          <w:szCs w:val="22"/>
          <w:bdr w:val="none" w:sz="0" w:space="0" w:color="auto"/>
        </w:rPr>
        <w:t>treatments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 eye infections, including uncomplicated</w:t>
      </w:r>
      <w:r w:rsidRPr="0090693A">
        <w:rPr>
          <w:rFonts w:ascii="Arial" w:eastAsia="Arial" w:hAnsi="Arial" w:cs="Arial"/>
          <w:spacing w:val="-30"/>
          <w:sz w:val="22"/>
          <w:szCs w:val="22"/>
          <w:bdr w:val="none" w:sz="0" w:space="0" w:color="auto"/>
        </w:rPr>
        <w:t xml:space="preserve"> </w:t>
      </w:r>
      <w:r w:rsidRPr="0090693A">
        <w:rPr>
          <w:rFonts w:ascii="Arial" w:eastAsia="Arial" w:hAnsi="Arial" w:cs="Arial"/>
          <w:sz w:val="22"/>
          <w:szCs w:val="22"/>
          <w:bdr w:val="none" w:sz="0" w:space="0" w:color="auto"/>
        </w:rPr>
        <w:t>conjunctivitis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Sun creams /</w:t>
      </w:r>
      <w:r w:rsidRPr="0090693A">
        <w:rPr>
          <w:rFonts w:ascii="Arial" w:eastAsia="Arial" w:hAnsi="Arial" w:cs="Arial"/>
          <w:spacing w:val="-8"/>
          <w:sz w:val="22"/>
          <w:szCs w:val="22"/>
          <w:bdr w:val="none" w:sz="0" w:space="0" w:color="auto"/>
        </w:rPr>
        <w:t xml:space="preserve"> </w:t>
      </w:r>
      <w:r w:rsidRPr="0090693A">
        <w:rPr>
          <w:rFonts w:ascii="Arial" w:eastAsia="Arial" w:hAnsi="Arial" w:cs="Arial"/>
          <w:sz w:val="22"/>
          <w:szCs w:val="22"/>
          <w:bdr w:val="none" w:sz="0" w:space="0" w:color="auto"/>
        </w:rPr>
        <w:t>lotions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Teething</w:t>
      </w:r>
      <w:r w:rsidRPr="0090693A">
        <w:rPr>
          <w:rFonts w:ascii="Arial" w:eastAsia="Arial" w:hAnsi="Arial" w:cs="Arial"/>
          <w:spacing w:val="-6"/>
          <w:sz w:val="22"/>
          <w:szCs w:val="22"/>
          <w:bdr w:val="none" w:sz="0" w:space="0" w:color="auto"/>
        </w:rPr>
        <w:t xml:space="preserve"> </w:t>
      </w:r>
      <w:r w:rsidRPr="0090693A">
        <w:rPr>
          <w:rFonts w:ascii="Arial" w:eastAsia="Arial" w:hAnsi="Arial" w:cs="Arial"/>
          <w:sz w:val="22"/>
          <w:szCs w:val="22"/>
          <w:bdr w:val="none" w:sz="0" w:space="0" w:color="auto"/>
        </w:rPr>
        <w:t>gels</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2"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Treatments for infant</w:t>
      </w:r>
      <w:r w:rsidRPr="0090693A">
        <w:rPr>
          <w:rFonts w:ascii="Arial" w:eastAsia="Arial" w:hAnsi="Arial" w:cs="Arial"/>
          <w:spacing w:val="-13"/>
          <w:sz w:val="22"/>
          <w:szCs w:val="22"/>
          <w:bdr w:val="none" w:sz="0" w:space="0" w:color="auto"/>
        </w:rPr>
        <w:t xml:space="preserve"> </w:t>
      </w:r>
      <w:r w:rsidRPr="0090693A">
        <w:rPr>
          <w:rFonts w:ascii="Arial" w:eastAsia="Arial" w:hAnsi="Arial" w:cs="Arial"/>
          <w:sz w:val="22"/>
          <w:szCs w:val="22"/>
          <w:bdr w:val="none" w:sz="0" w:space="0" w:color="auto"/>
        </w:rPr>
        <w:t>colic</w:t>
      </w:r>
    </w:p>
    <w:p w:rsidR="00F4417B" w:rsidRPr="0090693A" w:rsidRDefault="00F4417B" w:rsidP="00BC6FB7">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Fluoride</w:t>
      </w:r>
      <w:r w:rsidRPr="0090693A">
        <w:rPr>
          <w:rFonts w:ascii="Arial" w:eastAsia="Arial" w:hAnsi="Arial" w:cs="Arial"/>
          <w:spacing w:val="-13"/>
          <w:sz w:val="22"/>
          <w:szCs w:val="22"/>
          <w:bdr w:val="none" w:sz="0" w:space="0" w:color="auto"/>
        </w:rPr>
        <w:t xml:space="preserve"> </w:t>
      </w:r>
      <w:r w:rsidRPr="0090693A">
        <w:rPr>
          <w:rFonts w:ascii="Arial" w:eastAsia="Arial" w:hAnsi="Arial" w:cs="Arial"/>
          <w:sz w:val="22"/>
          <w:szCs w:val="22"/>
          <w:bdr w:val="none" w:sz="0" w:space="0" w:color="auto"/>
        </w:rPr>
        <w:t>toothpastes</w:t>
      </w:r>
    </w:p>
    <w:p w:rsidR="00F4417B" w:rsidRPr="00865166" w:rsidRDefault="00F4417B" w:rsidP="00F4417B">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line="293" w:lineRule="exact"/>
        <w:rPr>
          <w:rFonts w:ascii="Arial" w:eastAsia="Arial" w:hAnsi="Arial" w:cs="Arial"/>
          <w:sz w:val="22"/>
          <w:szCs w:val="22"/>
          <w:bdr w:val="none" w:sz="0" w:space="0" w:color="auto"/>
        </w:rPr>
        <w:sectPr w:rsidR="00F4417B" w:rsidRPr="00865166" w:rsidSect="00865166">
          <w:pgSz w:w="11910" w:h="16840"/>
          <w:pgMar w:top="1580" w:right="1300" w:bottom="1134" w:left="1300" w:header="0" w:footer="1011" w:gutter="0"/>
          <w:cols w:space="720"/>
        </w:sectPr>
      </w:pPr>
      <w:r w:rsidRPr="0090693A">
        <w:rPr>
          <w:rFonts w:ascii="Arial" w:eastAsia="Arial" w:hAnsi="Arial" w:cs="Arial"/>
          <w:sz w:val="22"/>
          <w:szCs w:val="22"/>
          <w:bdr w:val="none" w:sz="0" w:space="0" w:color="auto"/>
        </w:rPr>
        <w:t>Warts and verrucae</w:t>
      </w:r>
      <w:r w:rsidRPr="0090693A">
        <w:rPr>
          <w:rFonts w:ascii="Arial" w:eastAsia="Arial" w:hAnsi="Arial" w:cs="Arial"/>
          <w:spacing w:val="-12"/>
          <w:sz w:val="22"/>
          <w:szCs w:val="22"/>
          <w:bdr w:val="none" w:sz="0" w:space="0" w:color="auto"/>
        </w:rPr>
        <w:t xml:space="preserve"> </w:t>
      </w:r>
      <w:r w:rsidRPr="0090693A">
        <w:rPr>
          <w:rFonts w:ascii="Arial" w:eastAsia="Arial" w:hAnsi="Arial" w:cs="Arial"/>
          <w:sz w:val="22"/>
          <w:szCs w:val="22"/>
          <w:bdr w:val="none" w:sz="0" w:space="0" w:color="auto"/>
        </w:rPr>
        <w:t>treatments</w:t>
      </w: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7"/>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7"/>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7"/>
        <w:outlineLvl w:val="1"/>
        <w:rPr>
          <w:rFonts w:ascii="Arial" w:eastAsia="Arial" w:hAnsi="Arial" w:cs="Arial"/>
          <w:b/>
          <w:bCs/>
          <w:sz w:val="22"/>
          <w:szCs w:val="22"/>
          <w:bdr w:val="none" w:sz="0" w:space="0" w:color="auto"/>
        </w:rPr>
      </w:pPr>
    </w:p>
    <w:p w:rsidR="00355D72" w:rsidRDefault="00355D72"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7"/>
        <w:outlineLvl w:val="1"/>
        <w:rPr>
          <w:rFonts w:ascii="Arial" w:eastAsia="Arial" w:hAnsi="Arial" w:cs="Arial"/>
          <w:b/>
          <w:bCs/>
          <w:sz w:val="22"/>
          <w:szCs w:val="22"/>
          <w:bdr w:val="none" w:sz="0" w:space="0" w:color="auto"/>
        </w:rPr>
      </w:pPr>
    </w:p>
    <w:p w:rsidR="008440A0" w:rsidRDefault="008440A0"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7"/>
        <w:outlineLvl w:val="1"/>
        <w:rPr>
          <w:rFonts w:ascii="Arial" w:eastAsia="Arial" w:hAnsi="Arial" w:cs="Arial"/>
          <w:b/>
          <w:bCs/>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7"/>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What if I don’t currently pay for prescriptions and can’t afford this change?</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465"/>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Most of the products are available readily at a reasonable price, particularly if they are pharmacy and supermarket ‘own brand’ versions of the products.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86"/>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Where can I get the listed medications from if not from my GP?</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451"/>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Many of the medications are available from the high street or from supermarkets. Pain killers can be bought from as little as 20 pence and other medications can be bought for less than the cost of a prescription.</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2"/>
          <w:szCs w:val="22"/>
          <w:bdr w:val="none" w:sz="0" w:space="0" w:color="auto"/>
        </w:rPr>
      </w:pPr>
    </w:p>
    <w:p w:rsidR="00BC6FB7" w:rsidRDefault="00BC6FB7"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59"/>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59"/>
        <w:rPr>
          <w:rFonts w:ascii="Arial" w:eastAsia="Arial" w:hAnsi="Arial" w:cs="Arial"/>
          <w:b/>
          <w:sz w:val="22"/>
          <w:szCs w:val="22"/>
          <w:bdr w:val="none" w:sz="0" w:space="0" w:color="auto"/>
        </w:rPr>
      </w:pPr>
      <w:r w:rsidRPr="0090693A">
        <w:rPr>
          <w:rFonts w:ascii="Arial" w:eastAsia="Arial" w:hAnsi="Arial" w:cs="Arial"/>
          <w:b/>
          <w:sz w:val="22"/>
          <w:szCs w:val="22"/>
          <w:bdr w:val="none" w:sz="0" w:space="0" w:color="auto"/>
        </w:rPr>
        <w:t>I have purchased a prescription pre-payment certificate specifically for one or more of these self-care products – can I get a refund?</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Your local CCG will reimburse prescription prepayment certificates where these have been purchased by patients for the sole purpose of obtaining one or more self-care product on prescription. If this is the case, please contact the customer care team on freephone </w:t>
      </w:r>
      <w:r w:rsidR="00865166">
        <w:rPr>
          <w:rFonts w:ascii="Arial" w:eastAsia="Arial" w:hAnsi="Arial" w:cs="Arial"/>
          <w:sz w:val="22"/>
          <w:szCs w:val="22"/>
          <w:bdr w:val="none" w:sz="0" w:space="0" w:color="auto"/>
          <w:lang w:val="en-GB"/>
        </w:rPr>
        <w:t>0800 032 2424.</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rPr>
          <w:rFonts w:ascii="Arial" w:eastAsia="Arial" w:hAnsi="Arial" w:cs="Arial"/>
          <w:sz w:val="22"/>
          <w:szCs w:val="22"/>
          <w:bdr w:val="none" w:sz="0" w:space="0" w:color="auto"/>
        </w:rPr>
      </w:pPr>
    </w:p>
    <w:p w:rsidR="00BC6FB7" w:rsidRDefault="00BC6FB7"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Arial" w:eastAsia="Arial" w:hAnsi="Arial" w:cs="Arial"/>
          <w:b/>
          <w:bCs/>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Arial" w:eastAsia="Arial" w:hAnsi="Arial" w:cs="Arial"/>
          <w:b/>
          <w:bCs/>
          <w:sz w:val="22"/>
          <w:szCs w:val="22"/>
          <w:bdr w:val="none" w:sz="0" w:space="0" w:color="auto"/>
        </w:rPr>
      </w:pPr>
      <w:r w:rsidRPr="0090693A">
        <w:rPr>
          <w:rFonts w:ascii="Arial" w:eastAsia="Arial" w:hAnsi="Arial" w:cs="Arial"/>
          <w:b/>
          <w:bCs/>
          <w:sz w:val="22"/>
          <w:szCs w:val="22"/>
          <w:bdr w:val="none" w:sz="0" w:space="0" w:color="auto"/>
        </w:rPr>
        <w:t>Where can I get advice or support about self-care and appropriate medicines?</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b/>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492"/>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 xml:space="preserve">You can find a wealth of information about self-care on the NHS Choices website. Visit the site and search ‘live well’ or ‘self-care’: </w:t>
      </w:r>
      <w:hyperlink r:id="rId20">
        <w:r w:rsidRPr="0090693A">
          <w:rPr>
            <w:rFonts w:ascii="Arial" w:eastAsia="Arial" w:hAnsi="Arial" w:cs="Arial"/>
            <w:color w:val="0000FF"/>
            <w:sz w:val="22"/>
            <w:szCs w:val="22"/>
            <w:u w:val="single" w:color="0000FF"/>
            <w:bdr w:val="none" w:sz="0" w:space="0" w:color="auto"/>
          </w:rPr>
          <w:t>www.nhs.uk</w:t>
        </w:r>
      </w:hyperlink>
      <w:r w:rsidRPr="0090693A">
        <w:rPr>
          <w:rFonts w:ascii="Arial" w:eastAsia="Arial" w:hAnsi="Arial" w:cs="Arial"/>
          <w:sz w:val="22"/>
          <w:szCs w:val="22"/>
          <w:bdr w:val="none" w:sz="0" w:space="0" w:color="auto"/>
        </w:rPr>
        <w:t>.</w:t>
      </w: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Arial" w:eastAsia="Arial" w:hAnsi="Arial" w:cs="Arial"/>
          <w:sz w:val="22"/>
          <w:szCs w:val="22"/>
          <w:bdr w:val="none" w:sz="0" w:space="0" w:color="auto"/>
        </w:rPr>
      </w:pPr>
    </w:p>
    <w:p w:rsidR="00F4417B" w:rsidRPr="0090693A"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ind w:right="518"/>
        <w:rPr>
          <w:rFonts w:ascii="Arial" w:eastAsia="Arial" w:hAnsi="Arial" w:cs="Arial"/>
          <w:sz w:val="22"/>
          <w:szCs w:val="22"/>
          <w:bdr w:val="none" w:sz="0" w:space="0" w:color="auto"/>
        </w:rPr>
      </w:pPr>
      <w:r w:rsidRPr="0090693A">
        <w:rPr>
          <w:rFonts w:ascii="Arial" w:eastAsia="Arial" w:hAnsi="Arial" w:cs="Arial"/>
          <w:sz w:val="22"/>
          <w:szCs w:val="22"/>
          <w:bdr w:val="none" w:sz="0" w:space="0" w:color="auto"/>
        </w:rPr>
        <w:t>You should also make the most of your local pharmacist, who will be very knowledgeable about ways to treat your minor illness or symptoms. You do not need to make an appointment to speak to your pharmacist. Many pharmacies are open in the evenings and at weekends. Any consultation you have with the pharmacist will be confidential and discrete, in a private area of the pharmacy.</w:t>
      </w:r>
    </w:p>
    <w:p w:rsidR="00F4417B" w:rsidRPr="00F4417B"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Arial" w:hAnsi="Arial" w:cs="Arial"/>
          <w:sz w:val="20"/>
          <w:bdr w:val="none" w:sz="0" w:space="0" w:color="auto"/>
        </w:rPr>
      </w:pPr>
      <w:bookmarkStart w:id="5" w:name="Prescribing_of_gluten_free_food:_Questio"/>
      <w:bookmarkEnd w:id="5"/>
      <w:r w:rsidRPr="00F4417B">
        <w:rPr>
          <w:rFonts w:ascii="Arial" w:eastAsia="Arial" w:hAnsi="Arial" w:cs="Arial"/>
          <w:sz w:val="20"/>
          <w:bdr w:val="none" w:sz="0" w:space="0" w:color="auto"/>
        </w:rPr>
        <w:t xml:space="preserve">         </w:t>
      </w:r>
    </w:p>
    <w:p w:rsidR="00F4417B" w:rsidRPr="00F4417B" w:rsidRDefault="00F4417B" w:rsidP="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Arial" w:eastAsia="Arial" w:hAnsi="Arial" w:cs="Arial"/>
          <w:sz w:val="11"/>
          <w:bdr w:val="none" w:sz="0" w:space="0" w:color="auto"/>
        </w:rPr>
      </w:pPr>
    </w:p>
    <w:p w:rsidR="0004753F" w:rsidRPr="00135CA8" w:rsidRDefault="0004753F" w:rsidP="00454BA1">
      <w:pPr>
        <w:pStyle w:val="ListParagraph"/>
        <w:spacing w:after="0"/>
        <w:ind w:left="375"/>
        <w:rPr>
          <w:rFonts w:ascii="Arial" w:hAnsi="Arial" w:cs="Arial"/>
          <w:b/>
          <w:bCs/>
        </w:rPr>
      </w:pPr>
    </w:p>
    <w:sectPr w:rsidR="0004753F" w:rsidRPr="00135CA8" w:rsidSect="00972A1C">
      <w:headerReference w:type="default" r:id="rId21"/>
      <w:footerReference w:type="default" r:id="rId22"/>
      <w:pgSz w:w="11900" w:h="16840"/>
      <w:pgMar w:top="567" w:right="567" w:bottom="567" w:left="567"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FE" w:rsidRDefault="001A61FE">
      <w:r>
        <w:separator/>
      </w:r>
    </w:p>
  </w:endnote>
  <w:endnote w:type="continuationSeparator" w:id="0">
    <w:p w:rsidR="001A61FE" w:rsidRDefault="001A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7" w:rsidRDefault="00600B6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7" w:rsidRDefault="00600B6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7" w:rsidRDefault="00600B67">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7" w:rsidRDefault="00600B67">
    <w:pPr>
      <w:pStyle w:val="Footer"/>
    </w:pPr>
    <w:r w:rsidRPr="00114BD6">
      <w:rPr>
        <w:rFonts w:ascii="Arial" w:hAnsi="Arial" w:cs="Arial"/>
      </w:rPr>
      <w:t xml:space="preserve">Governing Body Meeting              </w:t>
    </w:r>
    <w:r>
      <w:rPr>
        <w:rFonts w:ascii="Arial" w:hAnsi="Arial" w:cs="Arial"/>
      </w:rPr>
      <w:t xml:space="preserve"> </w:t>
    </w:r>
    <w:r w:rsidRPr="00114BD6">
      <w:rPr>
        <w:rFonts w:ascii="Arial" w:hAnsi="Arial" w:cs="Arial"/>
      </w:rPr>
      <w:t xml:space="preserve">                                                                                                  </w:t>
    </w:r>
    <w:sdt>
      <w:sdtPr>
        <w:rPr>
          <w:rFonts w:ascii="Arial" w:hAnsi="Arial" w:cs="Arial"/>
        </w:rPr>
        <w:id w:val="1262037533"/>
        <w:docPartObj>
          <w:docPartGallery w:val="Page Numbers (Bottom of Page)"/>
          <w:docPartUnique/>
        </w:docPartObj>
      </w:sdtPr>
      <w:sdtEndPr>
        <w:rPr>
          <w:rFonts w:ascii="Calibri" w:hAnsi="Calibri" w:cs="Calibri"/>
        </w:rPr>
      </w:sdtEndPr>
      <w:sdtContent>
        <w:sdt>
          <w:sdtPr>
            <w:rPr>
              <w:rFonts w:ascii="Arial" w:hAnsi="Arial" w:cs="Arial"/>
            </w:rPr>
            <w:id w:val="98381352"/>
            <w:docPartObj>
              <w:docPartGallery w:val="Page Numbers (Top of Page)"/>
              <w:docPartUnique/>
            </w:docPartObj>
          </w:sdtPr>
          <w:sdtEndPr>
            <w:rPr>
              <w:rFonts w:ascii="Calibri" w:hAnsi="Calibri" w:cs="Calibri"/>
            </w:rPr>
          </w:sdtEndPr>
          <w:sdtContent>
            <w:r w:rsidRPr="00114BD6">
              <w:rPr>
                <w:rFonts w:ascii="Arial" w:hAnsi="Arial" w:cs="Arial"/>
              </w:rPr>
              <w:t xml:space="preserve">Page </w:t>
            </w:r>
            <w:r w:rsidR="00355D72">
              <w:rPr>
                <w:rFonts w:ascii="Arial" w:hAnsi="Arial" w:cs="Arial"/>
              </w:rPr>
              <w:t>14</w:t>
            </w:r>
            <w:r w:rsidRPr="00114BD6">
              <w:rPr>
                <w:rFonts w:ascii="Arial" w:hAnsi="Arial" w:cs="Arial"/>
              </w:rPr>
              <w:t xml:space="preserve"> of </w:t>
            </w:r>
            <w:r w:rsidRPr="00114BD6">
              <w:rPr>
                <w:rFonts w:ascii="Arial" w:hAnsi="Arial" w:cs="Arial"/>
                <w:b/>
                <w:bCs/>
              </w:rPr>
              <w:fldChar w:fldCharType="begin"/>
            </w:r>
            <w:r w:rsidRPr="00114BD6">
              <w:rPr>
                <w:rFonts w:ascii="Arial" w:hAnsi="Arial" w:cs="Arial"/>
                <w:b/>
                <w:bCs/>
              </w:rPr>
              <w:instrText xml:space="preserve"> NUMPAGES  </w:instrText>
            </w:r>
            <w:r w:rsidRPr="00114BD6">
              <w:rPr>
                <w:rFonts w:ascii="Arial" w:hAnsi="Arial" w:cs="Arial"/>
                <w:b/>
                <w:bCs/>
              </w:rPr>
              <w:fldChar w:fldCharType="separate"/>
            </w:r>
            <w:r w:rsidR="003F412C">
              <w:rPr>
                <w:rFonts w:ascii="Arial" w:hAnsi="Arial" w:cs="Arial"/>
                <w:b/>
                <w:bCs/>
                <w:noProof/>
              </w:rPr>
              <w:t>14</w:t>
            </w:r>
            <w:r w:rsidRPr="00114BD6">
              <w:rPr>
                <w:rFonts w:ascii="Arial" w:hAnsi="Arial" w:cs="Arial"/>
                <w:b/>
                <w:bCs/>
              </w:rPr>
              <w:fldChar w:fldCharType="end"/>
            </w:r>
          </w:sdtContent>
        </w:sdt>
      </w:sdtContent>
    </w:sdt>
  </w:p>
  <w:p w:rsidR="00600B67" w:rsidRPr="00114BD6" w:rsidRDefault="00600B67" w:rsidP="0011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FE" w:rsidRDefault="001A61FE">
      <w:r>
        <w:separator/>
      </w:r>
    </w:p>
  </w:footnote>
  <w:footnote w:type="continuationSeparator" w:id="0">
    <w:p w:rsidR="001A61FE" w:rsidRDefault="001A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7" w:rsidRDefault="00355D72" w:rsidP="00DB42DB">
    <w:pPr>
      <w:pStyle w:val="Header"/>
      <w:jc w:val="right"/>
    </w:pPr>
    <w:r>
      <w:rPr>
        <w:noProof/>
      </w:rPr>
      <w:drawing>
        <wp:anchor distT="0" distB="0" distL="114300" distR="114300" simplePos="0" relativeHeight="251659264" behindDoc="1" locked="0" layoutInCell="1" allowOverlap="1" wp14:anchorId="692BFE03" wp14:editId="57BC9733">
          <wp:simplePos x="0" y="0"/>
          <wp:positionH relativeFrom="column">
            <wp:posOffset>4057650</wp:posOffset>
          </wp:positionH>
          <wp:positionV relativeFrom="paragraph">
            <wp:posOffset>19050</wp:posOffset>
          </wp:positionV>
          <wp:extent cx="3048000" cy="1609725"/>
          <wp:effectExtent l="0" t="0" r="0" b="0"/>
          <wp:wrapTight wrapText="bothSides">
            <wp:wrapPolygon edited="0">
              <wp:start x="12420" y="4346"/>
              <wp:lineTo x="12420" y="8947"/>
              <wp:lineTo x="7155" y="10736"/>
              <wp:lineTo x="6075" y="11247"/>
              <wp:lineTo x="6075" y="13037"/>
              <wp:lineTo x="2160" y="14826"/>
              <wp:lineTo x="2295" y="16871"/>
              <wp:lineTo x="14310" y="17638"/>
              <wp:lineTo x="18765" y="17638"/>
              <wp:lineTo x="18900" y="17127"/>
              <wp:lineTo x="19170" y="14059"/>
              <wp:lineTo x="19305" y="4346"/>
              <wp:lineTo x="12420" y="43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ancashire CCG – RGB Blue- A4.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09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7" w:rsidRDefault="00600B67">
    <w:pPr>
      <w:pStyle w:val="Header"/>
      <w:tabs>
        <w:tab w:val="clear" w:pos="9026"/>
        <w:tab w:val="right" w:pos="9000"/>
      </w:tabs>
      <w:jc w:val="right"/>
    </w:pPr>
    <w:r>
      <w:tab/>
    </w:r>
    <w:r>
      <w:tab/>
    </w:r>
  </w:p>
  <w:p w:rsidR="00600B67" w:rsidRDefault="00355D72">
    <w:pPr>
      <w:pStyle w:val="Header"/>
      <w:tabs>
        <w:tab w:val="clear" w:pos="9026"/>
        <w:tab w:val="right" w:pos="9000"/>
      </w:tabs>
      <w:jc w:val="right"/>
    </w:pPr>
    <w:r>
      <w:rPr>
        <w:noProof/>
      </w:rPr>
      <w:drawing>
        <wp:anchor distT="0" distB="0" distL="114300" distR="114300" simplePos="0" relativeHeight="251661312" behindDoc="1" locked="0" layoutInCell="1" allowOverlap="1" wp14:anchorId="4810F3CB" wp14:editId="4D6595CD">
          <wp:simplePos x="0" y="0"/>
          <wp:positionH relativeFrom="column">
            <wp:posOffset>4292600</wp:posOffset>
          </wp:positionH>
          <wp:positionV relativeFrom="paragraph">
            <wp:posOffset>-378460</wp:posOffset>
          </wp:positionV>
          <wp:extent cx="3060065" cy="1584960"/>
          <wp:effectExtent l="0" t="0" r="0" b="0"/>
          <wp:wrapTight wrapText="bothSides">
            <wp:wrapPolygon edited="0">
              <wp:start x="12371" y="4154"/>
              <wp:lineTo x="12371" y="8827"/>
              <wp:lineTo x="6992" y="10385"/>
              <wp:lineTo x="6051" y="10904"/>
              <wp:lineTo x="6051" y="12981"/>
              <wp:lineTo x="2151" y="14798"/>
              <wp:lineTo x="2286" y="16615"/>
              <wp:lineTo x="14388" y="17394"/>
              <wp:lineTo x="18825" y="17394"/>
              <wp:lineTo x="18960" y="16875"/>
              <wp:lineTo x="19363" y="14019"/>
              <wp:lineTo x="19363" y="4154"/>
              <wp:lineTo x="12371" y="415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ancashire CCG – RGB Blue- A4.png"/>
                  <pic:cNvPicPr/>
                </pic:nvPicPr>
                <pic:blipFill>
                  <a:blip r:embed="rId1">
                    <a:extLst>
                      <a:ext uri="{28A0092B-C50C-407E-A947-70E740481C1C}">
                        <a14:useLocalDpi xmlns:a14="http://schemas.microsoft.com/office/drawing/2010/main" val="0"/>
                      </a:ext>
                    </a:extLst>
                  </a:blip>
                  <a:stretch>
                    <a:fillRect/>
                  </a:stretch>
                </pic:blipFill>
                <pic:spPr>
                  <a:xfrm>
                    <a:off x="0" y="0"/>
                    <a:ext cx="3060065" cy="1584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6.5pt;visibility:visible;mso-wrap-style:square" o:bullet="t">
        <v:imagedata r:id="rId1" o:title="811px-Check_mark_23x20_02"/>
      </v:shape>
    </w:pict>
  </w:numPicBullet>
  <w:abstractNum w:abstractNumId="0">
    <w:nsid w:val="00DD4067"/>
    <w:multiLevelType w:val="multilevel"/>
    <w:tmpl w:val="8C7026C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BC7BF3"/>
    <w:multiLevelType w:val="multilevel"/>
    <w:tmpl w:val="CA744C5A"/>
    <w:styleLink w:val="List51"/>
    <w:lvl w:ilvl="0">
      <w:start w:val="6"/>
      <w:numFmt w:val="decimal"/>
      <w:lvlText w:val="%1."/>
      <w:lvlJc w:val="left"/>
      <w:pPr>
        <w:tabs>
          <w:tab w:val="num" w:pos="425"/>
        </w:tabs>
        <w:ind w:left="425" w:hanging="425"/>
      </w:pPr>
      <w:rPr>
        <w:rFonts w:ascii="Trebuchet MS" w:eastAsia="Trebuchet MS" w:hAnsi="Trebuchet MS" w:cs="Trebuchet MS"/>
        <w:i w:val="0"/>
        <w:iCs w:val="0"/>
        <w:caps w:val="0"/>
        <w:smallCaps w:val="0"/>
        <w:strike w:val="0"/>
        <w:dstrike w:val="0"/>
        <w:outline w:val="0"/>
        <w:color w:val="FFFFFF"/>
        <w:spacing w:val="0"/>
        <w:kern w:val="0"/>
        <w:position w:val="0"/>
        <w:sz w:val="22"/>
        <w:szCs w:val="22"/>
        <w:u w:val="none" w:color="FFFFFF"/>
        <w:vertAlign w:val="baseline"/>
        <w:lang w:val="en-US"/>
      </w:rPr>
    </w:lvl>
    <w:lvl w:ilvl="1">
      <w:start w:val="1"/>
      <w:numFmt w:val="decimal"/>
      <w:lvlText w:val="%1.%2."/>
      <w:lvlJc w:val="left"/>
      <w:pPr>
        <w:tabs>
          <w:tab w:val="num" w:pos="1020"/>
        </w:tabs>
        <w:ind w:left="1020" w:hanging="66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2">
      <w:start w:val="1"/>
      <w:numFmt w:val="decimal"/>
      <w:lvlText w:val="%1.%2.%3."/>
      <w:lvlJc w:val="left"/>
      <w:pPr>
        <w:tabs>
          <w:tab w:val="num" w:pos="1020"/>
        </w:tabs>
        <w:ind w:left="1020" w:hanging="66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3">
      <w:start w:val="1"/>
      <w:numFmt w:val="decimal"/>
      <w:lvlText w:val="%1.%2.%3.%4."/>
      <w:lvlJc w:val="left"/>
      <w:pPr>
        <w:tabs>
          <w:tab w:val="num" w:pos="1350"/>
        </w:tabs>
        <w:ind w:left="1350" w:hanging="99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4">
      <w:start w:val="1"/>
      <w:numFmt w:val="decimal"/>
      <w:lvlText w:val="%1.%2.%3.%4.%5."/>
      <w:lvlJc w:val="left"/>
      <w:pPr>
        <w:tabs>
          <w:tab w:val="num" w:pos="1350"/>
        </w:tabs>
        <w:ind w:left="1350" w:hanging="99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5">
      <w:start w:val="1"/>
      <w:numFmt w:val="decimal"/>
      <w:lvlText w:val="%1.%2.%3.%4.%5.%6."/>
      <w:lvlJc w:val="left"/>
      <w:pPr>
        <w:tabs>
          <w:tab w:val="num" w:pos="1680"/>
        </w:tabs>
        <w:ind w:left="1680" w:hanging="132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6">
      <w:start w:val="1"/>
      <w:numFmt w:val="decimal"/>
      <w:lvlText w:val="%1.%2.%3.%4.%5.%6.%7."/>
      <w:lvlJc w:val="left"/>
      <w:pPr>
        <w:tabs>
          <w:tab w:val="num" w:pos="1680"/>
        </w:tabs>
        <w:ind w:left="1680" w:hanging="132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7">
      <w:start w:val="1"/>
      <w:numFmt w:val="decimal"/>
      <w:lvlText w:val="%1.%2.%3.%4.%5.%6.%7.%8."/>
      <w:lvlJc w:val="left"/>
      <w:pPr>
        <w:tabs>
          <w:tab w:val="num" w:pos="2010"/>
        </w:tabs>
        <w:ind w:left="2010" w:hanging="165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lvl w:ilvl="8">
      <w:start w:val="1"/>
      <w:numFmt w:val="decimal"/>
      <w:lvlText w:val="%1.%2.%3.%4.%5.%6.%7.%8.%9."/>
      <w:lvlJc w:val="left"/>
      <w:pPr>
        <w:tabs>
          <w:tab w:val="num" w:pos="2010"/>
        </w:tabs>
        <w:ind w:left="2010" w:hanging="1650"/>
      </w:pPr>
      <w:rPr>
        <w:rFonts w:ascii="Calibri" w:eastAsia="Calibri" w:hAnsi="Calibri" w:cs="Calibri"/>
        <w:i w:val="0"/>
        <w:iCs w:val="0"/>
        <w:caps w:val="0"/>
        <w:smallCaps w:val="0"/>
        <w:strike w:val="0"/>
        <w:dstrike w:val="0"/>
        <w:outline w:val="0"/>
        <w:color w:val="FFFFFF"/>
        <w:spacing w:val="0"/>
        <w:kern w:val="0"/>
        <w:position w:val="0"/>
        <w:sz w:val="22"/>
        <w:szCs w:val="22"/>
        <w:u w:val="none" w:color="FFFFFF"/>
        <w:vertAlign w:val="baseline"/>
        <w:lang w:val="en-US"/>
      </w:rPr>
    </w:lvl>
  </w:abstractNum>
  <w:abstractNum w:abstractNumId="2">
    <w:nsid w:val="07464564"/>
    <w:multiLevelType w:val="multilevel"/>
    <w:tmpl w:val="A2D4409C"/>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0A126E7"/>
    <w:multiLevelType w:val="hybridMultilevel"/>
    <w:tmpl w:val="5B92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30A33"/>
    <w:multiLevelType w:val="hybridMultilevel"/>
    <w:tmpl w:val="F0F2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9017C"/>
    <w:multiLevelType w:val="multilevel"/>
    <w:tmpl w:val="20FA7C2E"/>
    <w:styleLink w:val="List1"/>
    <w:lvl w:ilvl="0">
      <w:start w:val="7"/>
      <w:numFmt w:val="decimal"/>
      <w:lvlText w:val="%1."/>
      <w:lvlJc w:val="left"/>
      <w:pPr>
        <w:tabs>
          <w:tab w:val="num" w:pos="425"/>
        </w:tabs>
        <w:ind w:left="425" w:hanging="425"/>
      </w:pPr>
      <w:rPr>
        <w:rFonts w:ascii="Trebuchet MS" w:eastAsia="Trebuchet MS" w:hAnsi="Trebuchet MS" w:cs="Trebuchet MS"/>
        <w:i w:val="0"/>
        <w:iCs w:val="0"/>
        <w:caps w:val="0"/>
        <w:smallCaps w:val="0"/>
        <w:strike w:val="0"/>
        <w:dstrike w:val="0"/>
        <w:outline w:val="0"/>
        <w:color w:val="FFFFFF"/>
        <w:spacing w:val="0"/>
        <w:kern w:val="0"/>
        <w:position w:val="0"/>
        <w:sz w:val="24"/>
        <w:szCs w:val="24"/>
        <w:u w:val="none" w:color="FFFFFF"/>
        <w:vertAlign w:val="baseline"/>
        <w:lang w:val="en-US"/>
      </w:rPr>
    </w:lvl>
    <w:lvl w:ilvl="1">
      <w:start w:val="1"/>
      <w:numFmt w:val="decimal"/>
      <w:lvlText w:val="%1.%2."/>
      <w:lvlJc w:val="left"/>
      <w:pPr>
        <w:tabs>
          <w:tab w:val="num" w:pos="1080"/>
        </w:tabs>
        <w:ind w:left="1080" w:hanging="72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2">
      <w:start w:val="1"/>
      <w:numFmt w:val="decimal"/>
      <w:lvlText w:val="%1.%2.%3."/>
      <w:lvlJc w:val="left"/>
      <w:pPr>
        <w:tabs>
          <w:tab w:val="num" w:pos="1080"/>
        </w:tabs>
        <w:ind w:left="1080" w:hanging="72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3">
      <w:start w:val="1"/>
      <w:numFmt w:val="decimal"/>
      <w:lvlText w:val="%1.%2.%3.%4."/>
      <w:lvlJc w:val="left"/>
      <w:pPr>
        <w:tabs>
          <w:tab w:val="num" w:pos="1440"/>
        </w:tabs>
        <w:ind w:left="1440" w:hanging="108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4">
      <w:start w:val="1"/>
      <w:numFmt w:val="decimal"/>
      <w:lvlText w:val="%1.%2.%3.%4.%5."/>
      <w:lvlJc w:val="left"/>
      <w:pPr>
        <w:tabs>
          <w:tab w:val="num" w:pos="1440"/>
        </w:tabs>
        <w:ind w:left="1440" w:hanging="108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5">
      <w:start w:val="1"/>
      <w:numFmt w:val="decimal"/>
      <w:lvlText w:val="%1.%2.%3.%4.%5.%6."/>
      <w:lvlJc w:val="left"/>
      <w:pPr>
        <w:tabs>
          <w:tab w:val="num" w:pos="1800"/>
        </w:tabs>
        <w:ind w:left="1800" w:hanging="144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6">
      <w:start w:val="1"/>
      <w:numFmt w:val="decimal"/>
      <w:lvlText w:val="%1.%2.%3.%4.%5.%6.%7."/>
      <w:lvlJc w:val="left"/>
      <w:pPr>
        <w:tabs>
          <w:tab w:val="num" w:pos="1800"/>
        </w:tabs>
        <w:ind w:left="1800" w:hanging="144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7">
      <w:start w:val="1"/>
      <w:numFmt w:val="decimal"/>
      <w:lvlText w:val="%1.%2.%3.%4.%5.%6.%7.%8."/>
      <w:lvlJc w:val="left"/>
      <w:pPr>
        <w:tabs>
          <w:tab w:val="num" w:pos="2160"/>
        </w:tabs>
        <w:ind w:left="2160" w:hanging="180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8">
      <w:start w:val="1"/>
      <w:numFmt w:val="decimal"/>
      <w:lvlText w:val="%1.%2.%3.%4.%5.%6.%7.%8.%9."/>
      <w:lvlJc w:val="left"/>
      <w:pPr>
        <w:tabs>
          <w:tab w:val="num" w:pos="2160"/>
        </w:tabs>
        <w:ind w:left="2160" w:hanging="180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abstractNum>
  <w:abstractNum w:abstractNumId="6">
    <w:nsid w:val="26596D7E"/>
    <w:multiLevelType w:val="multilevel"/>
    <w:tmpl w:val="8F9A7D8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CAF6642"/>
    <w:multiLevelType w:val="hybridMultilevel"/>
    <w:tmpl w:val="59660DC2"/>
    <w:lvl w:ilvl="0" w:tplc="10B2D03E">
      <w:start w:val="1"/>
      <w:numFmt w:val="bullet"/>
      <w:lvlText w:val=""/>
      <w:lvlPicBulletId w:val="0"/>
      <w:lvlJc w:val="left"/>
      <w:pPr>
        <w:tabs>
          <w:tab w:val="num" w:pos="720"/>
        </w:tabs>
        <w:ind w:left="720" w:hanging="360"/>
      </w:pPr>
      <w:rPr>
        <w:rFonts w:ascii="Symbol" w:hAnsi="Symbol" w:hint="default"/>
      </w:rPr>
    </w:lvl>
    <w:lvl w:ilvl="1" w:tplc="68C01654" w:tentative="1">
      <w:start w:val="1"/>
      <w:numFmt w:val="bullet"/>
      <w:lvlText w:val=""/>
      <w:lvlJc w:val="left"/>
      <w:pPr>
        <w:tabs>
          <w:tab w:val="num" w:pos="1440"/>
        </w:tabs>
        <w:ind w:left="1440" w:hanging="360"/>
      </w:pPr>
      <w:rPr>
        <w:rFonts w:ascii="Symbol" w:hAnsi="Symbol" w:hint="default"/>
      </w:rPr>
    </w:lvl>
    <w:lvl w:ilvl="2" w:tplc="E01E6EE0" w:tentative="1">
      <w:start w:val="1"/>
      <w:numFmt w:val="bullet"/>
      <w:lvlText w:val=""/>
      <w:lvlJc w:val="left"/>
      <w:pPr>
        <w:tabs>
          <w:tab w:val="num" w:pos="2160"/>
        </w:tabs>
        <w:ind w:left="2160" w:hanging="360"/>
      </w:pPr>
      <w:rPr>
        <w:rFonts w:ascii="Symbol" w:hAnsi="Symbol" w:hint="default"/>
      </w:rPr>
    </w:lvl>
    <w:lvl w:ilvl="3" w:tplc="15D87AA4" w:tentative="1">
      <w:start w:val="1"/>
      <w:numFmt w:val="bullet"/>
      <w:lvlText w:val=""/>
      <w:lvlJc w:val="left"/>
      <w:pPr>
        <w:tabs>
          <w:tab w:val="num" w:pos="2880"/>
        </w:tabs>
        <w:ind w:left="2880" w:hanging="360"/>
      </w:pPr>
      <w:rPr>
        <w:rFonts w:ascii="Symbol" w:hAnsi="Symbol" w:hint="default"/>
      </w:rPr>
    </w:lvl>
    <w:lvl w:ilvl="4" w:tplc="8166C978" w:tentative="1">
      <w:start w:val="1"/>
      <w:numFmt w:val="bullet"/>
      <w:lvlText w:val=""/>
      <w:lvlJc w:val="left"/>
      <w:pPr>
        <w:tabs>
          <w:tab w:val="num" w:pos="3600"/>
        </w:tabs>
        <w:ind w:left="3600" w:hanging="360"/>
      </w:pPr>
      <w:rPr>
        <w:rFonts w:ascii="Symbol" w:hAnsi="Symbol" w:hint="default"/>
      </w:rPr>
    </w:lvl>
    <w:lvl w:ilvl="5" w:tplc="A586A4BE" w:tentative="1">
      <w:start w:val="1"/>
      <w:numFmt w:val="bullet"/>
      <w:lvlText w:val=""/>
      <w:lvlJc w:val="left"/>
      <w:pPr>
        <w:tabs>
          <w:tab w:val="num" w:pos="4320"/>
        </w:tabs>
        <w:ind w:left="4320" w:hanging="360"/>
      </w:pPr>
      <w:rPr>
        <w:rFonts w:ascii="Symbol" w:hAnsi="Symbol" w:hint="default"/>
      </w:rPr>
    </w:lvl>
    <w:lvl w:ilvl="6" w:tplc="7F2055E6" w:tentative="1">
      <w:start w:val="1"/>
      <w:numFmt w:val="bullet"/>
      <w:lvlText w:val=""/>
      <w:lvlJc w:val="left"/>
      <w:pPr>
        <w:tabs>
          <w:tab w:val="num" w:pos="5040"/>
        </w:tabs>
        <w:ind w:left="5040" w:hanging="360"/>
      </w:pPr>
      <w:rPr>
        <w:rFonts w:ascii="Symbol" w:hAnsi="Symbol" w:hint="default"/>
      </w:rPr>
    </w:lvl>
    <w:lvl w:ilvl="7" w:tplc="E402AF4C" w:tentative="1">
      <w:start w:val="1"/>
      <w:numFmt w:val="bullet"/>
      <w:lvlText w:val=""/>
      <w:lvlJc w:val="left"/>
      <w:pPr>
        <w:tabs>
          <w:tab w:val="num" w:pos="5760"/>
        </w:tabs>
        <w:ind w:left="5760" w:hanging="360"/>
      </w:pPr>
      <w:rPr>
        <w:rFonts w:ascii="Symbol" w:hAnsi="Symbol" w:hint="default"/>
      </w:rPr>
    </w:lvl>
    <w:lvl w:ilvl="8" w:tplc="82EC2460" w:tentative="1">
      <w:start w:val="1"/>
      <w:numFmt w:val="bullet"/>
      <w:lvlText w:val=""/>
      <w:lvlJc w:val="left"/>
      <w:pPr>
        <w:tabs>
          <w:tab w:val="num" w:pos="6480"/>
        </w:tabs>
        <w:ind w:left="6480" w:hanging="360"/>
      </w:pPr>
      <w:rPr>
        <w:rFonts w:ascii="Symbol" w:hAnsi="Symbol" w:hint="default"/>
      </w:rPr>
    </w:lvl>
  </w:abstractNum>
  <w:abstractNum w:abstractNumId="8">
    <w:nsid w:val="2EF64C21"/>
    <w:multiLevelType w:val="multilevel"/>
    <w:tmpl w:val="99CE0FE2"/>
    <w:styleLink w:val="List0"/>
    <w:lvl w:ilvl="0">
      <w:start w:val="1"/>
      <w:numFmt w:val="decimal"/>
      <w:lvlText w:val="%1."/>
      <w:lvlJc w:val="left"/>
      <w:pPr>
        <w:tabs>
          <w:tab w:val="num" w:pos="476"/>
        </w:tabs>
        <w:ind w:left="476" w:hanging="425"/>
      </w:pPr>
      <w:rPr>
        <w:rFonts w:ascii="Trebuchet MS" w:eastAsia="Trebuchet MS" w:hAnsi="Trebuchet MS" w:cs="Trebuchet MS"/>
        <w:i w:val="0"/>
        <w:iCs w:val="0"/>
        <w:caps w:val="0"/>
        <w:smallCaps w:val="0"/>
        <w:strike w:val="0"/>
        <w:dstrike w:val="0"/>
        <w:outline w:val="0"/>
        <w:color w:val="FFFFFF"/>
        <w:spacing w:val="0"/>
        <w:kern w:val="0"/>
        <w:position w:val="0"/>
        <w:sz w:val="24"/>
        <w:szCs w:val="24"/>
        <w:u w:val="none" w:color="FFFFFF"/>
        <w:vertAlign w:val="baseline"/>
        <w:lang w:val="en-US"/>
      </w:rPr>
    </w:lvl>
    <w:lvl w:ilvl="1">
      <w:start w:val="1"/>
      <w:numFmt w:val="decimal"/>
      <w:lvlText w:val="%1.%2."/>
      <w:lvlJc w:val="left"/>
      <w:pPr>
        <w:tabs>
          <w:tab w:val="num" w:pos="1080"/>
        </w:tabs>
        <w:ind w:left="1080" w:hanging="72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2">
      <w:start w:val="1"/>
      <w:numFmt w:val="decimal"/>
      <w:lvlText w:val="%1.%2.%3."/>
      <w:lvlJc w:val="left"/>
      <w:pPr>
        <w:tabs>
          <w:tab w:val="num" w:pos="1080"/>
        </w:tabs>
        <w:ind w:left="1080" w:hanging="72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3">
      <w:start w:val="1"/>
      <w:numFmt w:val="decimal"/>
      <w:lvlText w:val="%1.%2.%3.%4."/>
      <w:lvlJc w:val="left"/>
      <w:pPr>
        <w:tabs>
          <w:tab w:val="num" w:pos="1440"/>
        </w:tabs>
        <w:ind w:left="1440" w:hanging="108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4">
      <w:start w:val="1"/>
      <w:numFmt w:val="decimal"/>
      <w:lvlText w:val="%1.%2.%3.%4.%5."/>
      <w:lvlJc w:val="left"/>
      <w:pPr>
        <w:tabs>
          <w:tab w:val="num" w:pos="1440"/>
        </w:tabs>
        <w:ind w:left="1440" w:hanging="108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5">
      <w:start w:val="1"/>
      <w:numFmt w:val="decimal"/>
      <w:lvlText w:val="%1.%2.%3.%4.%5.%6."/>
      <w:lvlJc w:val="left"/>
      <w:pPr>
        <w:tabs>
          <w:tab w:val="num" w:pos="1800"/>
        </w:tabs>
        <w:ind w:left="1800" w:hanging="144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6">
      <w:start w:val="1"/>
      <w:numFmt w:val="decimal"/>
      <w:lvlText w:val="%1.%2.%3.%4.%5.%6.%7."/>
      <w:lvlJc w:val="left"/>
      <w:pPr>
        <w:tabs>
          <w:tab w:val="num" w:pos="1800"/>
        </w:tabs>
        <w:ind w:left="1800" w:hanging="144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7">
      <w:start w:val="1"/>
      <w:numFmt w:val="decimal"/>
      <w:lvlText w:val="%1.%2.%3.%4.%5.%6.%7.%8."/>
      <w:lvlJc w:val="left"/>
      <w:pPr>
        <w:tabs>
          <w:tab w:val="num" w:pos="2160"/>
        </w:tabs>
        <w:ind w:left="2160" w:hanging="180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lvl w:ilvl="8">
      <w:start w:val="1"/>
      <w:numFmt w:val="decimal"/>
      <w:lvlText w:val="%1.%2.%3.%4.%5.%6.%7.%8.%9."/>
      <w:lvlJc w:val="left"/>
      <w:pPr>
        <w:tabs>
          <w:tab w:val="num" w:pos="2160"/>
        </w:tabs>
        <w:ind w:left="2160" w:hanging="1800"/>
      </w:pPr>
      <w:rPr>
        <w:rFonts w:ascii="Calibri" w:eastAsia="Calibri" w:hAnsi="Calibri" w:cs="Calibri"/>
        <w:i w:val="0"/>
        <w:iCs w:val="0"/>
        <w:caps w:val="0"/>
        <w:smallCaps w:val="0"/>
        <w:strike w:val="0"/>
        <w:dstrike w:val="0"/>
        <w:outline w:val="0"/>
        <w:color w:val="FFFFFF"/>
        <w:spacing w:val="0"/>
        <w:kern w:val="0"/>
        <w:position w:val="0"/>
        <w:sz w:val="24"/>
        <w:szCs w:val="24"/>
        <w:u w:val="none" w:color="FFFFFF"/>
        <w:vertAlign w:val="baseline"/>
        <w:lang w:val="en-US"/>
      </w:rPr>
    </w:lvl>
  </w:abstractNum>
  <w:abstractNum w:abstractNumId="9">
    <w:nsid w:val="3C1413AE"/>
    <w:multiLevelType w:val="hybridMultilevel"/>
    <w:tmpl w:val="394A48B8"/>
    <w:lvl w:ilvl="0" w:tplc="2214C6AC">
      <w:numFmt w:val="bullet"/>
      <w:lvlText w:val=""/>
      <w:lvlJc w:val="left"/>
      <w:pPr>
        <w:ind w:left="500" w:hanging="360"/>
      </w:pPr>
      <w:rPr>
        <w:rFonts w:ascii="Wingdings" w:eastAsia="Wingdings" w:hAnsi="Wingdings" w:cs="Wingdings" w:hint="default"/>
        <w:w w:val="99"/>
        <w:sz w:val="24"/>
        <w:szCs w:val="24"/>
      </w:rPr>
    </w:lvl>
    <w:lvl w:ilvl="1" w:tplc="3DC29B76">
      <w:numFmt w:val="bullet"/>
      <w:lvlText w:val="•"/>
      <w:lvlJc w:val="left"/>
      <w:pPr>
        <w:ind w:left="1380" w:hanging="360"/>
      </w:pPr>
      <w:rPr>
        <w:rFonts w:hint="default"/>
      </w:rPr>
    </w:lvl>
    <w:lvl w:ilvl="2" w:tplc="7EBA14D8">
      <w:numFmt w:val="bullet"/>
      <w:lvlText w:val="•"/>
      <w:lvlJc w:val="left"/>
      <w:pPr>
        <w:ind w:left="2261" w:hanging="360"/>
      </w:pPr>
      <w:rPr>
        <w:rFonts w:hint="default"/>
      </w:rPr>
    </w:lvl>
    <w:lvl w:ilvl="3" w:tplc="EDDA8DFE">
      <w:numFmt w:val="bullet"/>
      <w:lvlText w:val="•"/>
      <w:lvlJc w:val="left"/>
      <w:pPr>
        <w:ind w:left="3141" w:hanging="360"/>
      </w:pPr>
      <w:rPr>
        <w:rFonts w:hint="default"/>
      </w:rPr>
    </w:lvl>
    <w:lvl w:ilvl="4" w:tplc="ED00C854">
      <w:numFmt w:val="bullet"/>
      <w:lvlText w:val="•"/>
      <w:lvlJc w:val="left"/>
      <w:pPr>
        <w:ind w:left="4022" w:hanging="360"/>
      </w:pPr>
      <w:rPr>
        <w:rFonts w:hint="default"/>
      </w:rPr>
    </w:lvl>
    <w:lvl w:ilvl="5" w:tplc="D22A3402">
      <w:numFmt w:val="bullet"/>
      <w:lvlText w:val="•"/>
      <w:lvlJc w:val="left"/>
      <w:pPr>
        <w:ind w:left="4903" w:hanging="360"/>
      </w:pPr>
      <w:rPr>
        <w:rFonts w:hint="default"/>
      </w:rPr>
    </w:lvl>
    <w:lvl w:ilvl="6" w:tplc="88A47FEC">
      <w:numFmt w:val="bullet"/>
      <w:lvlText w:val="•"/>
      <w:lvlJc w:val="left"/>
      <w:pPr>
        <w:ind w:left="5783" w:hanging="360"/>
      </w:pPr>
      <w:rPr>
        <w:rFonts w:hint="default"/>
      </w:rPr>
    </w:lvl>
    <w:lvl w:ilvl="7" w:tplc="EFFC21BC">
      <w:numFmt w:val="bullet"/>
      <w:lvlText w:val="•"/>
      <w:lvlJc w:val="left"/>
      <w:pPr>
        <w:ind w:left="6664" w:hanging="360"/>
      </w:pPr>
      <w:rPr>
        <w:rFonts w:hint="default"/>
      </w:rPr>
    </w:lvl>
    <w:lvl w:ilvl="8" w:tplc="9C3C1D9A">
      <w:numFmt w:val="bullet"/>
      <w:lvlText w:val="•"/>
      <w:lvlJc w:val="left"/>
      <w:pPr>
        <w:ind w:left="7545" w:hanging="360"/>
      </w:pPr>
      <w:rPr>
        <w:rFonts w:hint="default"/>
      </w:rPr>
    </w:lvl>
  </w:abstractNum>
  <w:abstractNum w:abstractNumId="10">
    <w:nsid w:val="3CD45D08"/>
    <w:multiLevelType w:val="multilevel"/>
    <w:tmpl w:val="97925FCE"/>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nsid w:val="45CE41BD"/>
    <w:multiLevelType w:val="hybridMultilevel"/>
    <w:tmpl w:val="789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627C3"/>
    <w:multiLevelType w:val="multilevel"/>
    <w:tmpl w:val="59DE1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C93D0F"/>
    <w:multiLevelType w:val="hybridMultilevel"/>
    <w:tmpl w:val="70C6EDBA"/>
    <w:lvl w:ilvl="0" w:tplc="FB98BC9E">
      <w:numFmt w:val="bullet"/>
      <w:lvlText w:val=""/>
      <w:lvlJc w:val="left"/>
      <w:pPr>
        <w:ind w:left="3472" w:hanging="360"/>
      </w:pPr>
      <w:rPr>
        <w:rFonts w:ascii="Symbol" w:eastAsia="Symbol" w:hAnsi="Symbol" w:cs="Symbol" w:hint="default"/>
        <w:color w:val="818181"/>
        <w:w w:val="100"/>
        <w:sz w:val="24"/>
        <w:szCs w:val="24"/>
      </w:rPr>
    </w:lvl>
    <w:lvl w:ilvl="1" w:tplc="5A8401BE">
      <w:numFmt w:val="bullet"/>
      <w:lvlText w:val=""/>
      <w:lvlJc w:val="left"/>
      <w:pPr>
        <w:ind w:left="3240" w:hanging="360"/>
      </w:pPr>
      <w:rPr>
        <w:rFonts w:ascii="Symbol" w:eastAsia="Symbol" w:hAnsi="Symbol" w:cs="Symbol" w:hint="default"/>
        <w:w w:val="100"/>
        <w:sz w:val="22"/>
        <w:szCs w:val="22"/>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4FEA0702"/>
    <w:multiLevelType w:val="hybridMultilevel"/>
    <w:tmpl w:val="FFD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E5E5A"/>
    <w:multiLevelType w:val="multilevel"/>
    <w:tmpl w:val="C5D873DA"/>
    <w:styleLink w:val="List41"/>
    <w:lvl w:ilvl="0">
      <w:start w:val="1"/>
      <w:numFmt w:val="decimal"/>
      <w:lvlText w:val="%1."/>
      <w:lvlJc w:val="left"/>
      <w:rPr>
        <w:rFonts w:ascii="Calibri" w:eastAsia="Calibri" w:hAnsi="Calibri" w:cs="Calibri"/>
        <w:position w:val="0"/>
        <w:rtl w:val="0"/>
      </w:rPr>
    </w:lvl>
    <w:lvl w:ilvl="1">
      <w:start w:val="1"/>
      <w:numFmt w:val="decimal"/>
      <w:lvlText w:val="%1.%2."/>
      <w:lvlJc w:val="left"/>
      <w:rPr>
        <w:rFonts w:ascii="Calibri" w:eastAsia="Calibri" w:hAnsi="Calibri" w:cs="Calibri"/>
        <w:position w:val="0"/>
        <w:rtl w:val="0"/>
      </w:rPr>
    </w:lvl>
    <w:lvl w:ilvl="2">
      <w:start w:val="2"/>
      <w:numFmt w:val="decimal"/>
      <w:lvlText w:val="%1.%2.%3."/>
      <w:lvlJc w:val="left"/>
      <w:rPr>
        <w:rFonts w:ascii="Calibri" w:eastAsia="Calibri" w:hAnsi="Calibri" w:cs="Calibri"/>
        <w:position w:val="0"/>
        <w:rtl w:val="0"/>
      </w:rPr>
    </w:lvl>
    <w:lvl w:ilvl="3">
      <w:start w:val="1"/>
      <w:numFmt w:val="decimal"/>
      <w:lvlText w:val="%1.%2.%3.%4."/>
      <w:lvlJc w:val="left"/>
      <w:rPr>
        <w:rFonts w:ascii="Calibri" w:eastAsia="Calibri" w:hAnsi="Calibri" w:cs="Calibri"/>
        <w:position w:val="0"/>
        <w:rtl w:val="0"/>
      </w:rPr>
    </w:lvl>
    <w:lvl w:ilvl="4">
      <w:start w:val="1"/>
      <w:numFmt w:val="decimal"/>
      <w:lvlText w:val="%1.%2.%3.%4.%5."/>
      <w:lvlJc w:val="left"/>
      <w:rPr>
        <w:rFonts w:ascii="Calibri" w:eastAsia="Calibri" w:hAnsi="Calibri" w:cs="Calibri"/>
        <w:position w:val="0"/>
        <w:rtl w:val="0"/>
      </w:rPr>
    </w:lvl>
    <w:lvl w:ilvl="5">
      <w:start w:val="1"/>
      <w:numFmt w:val="decimal"/>
      <w:lvlText w:val="%1.%2.%3.%4.%5.%6."/>
      <w:lvlJc w:val="left"/>
      <w:rPr>
        <w:rFonts w:ascii="Calibri" w:eastAsia="Calibri" w:hAnsi="Calibri" w:cs="Calibri"/>
        <w:position w:val="0"/>
        <w:rtl w:val="0"/>
      </w:rPr>
    </w:lvl>
    <w:lvl w:ilvl="6">
      <w:start w:val="1"/>
      <w:numFmt w:val="decimal"/>
      <w:lvlText w:val="%1.%2.%3.%4.%5.%6.%7."/>
      <w:lvlJc w:val="left"/>
      <w:rPr>
        <w:rFonts w:ascii="Calibri" w:eastAsia="Calibri" w:hAnsi="Calibri" w:cs="Calibri"/>
        <w:position w:val="0"/>
        <w:rtl w:val="0"/>
      </w:rPr>
    </w:lvl>
    <w:lvl w:ilvl="7">
      <w:start w:val="1"/>
      <w:numFmt w:val="decimal"/>
      <w:lvlText w:val="%1.%2.%3.%4.%5.%6.%7.%8."/>
      <w:lvlJc w:val="left"/>
      <w:rPr>
        <w:rFonts w:ascii="Calibri" w:eastAsia="Calibri" w:hAnsi="Calibri" w:cs="Calibri"/>
        <w:position w:val="0"/>
        <w:rtl w:val="0"/>
      </w:rPr>
    </w:lvl>
    <w:lvl w:ilvl="8">
      <w:start w:val="1"/>
      <w:numFmt w:val="decimal"/>
      <w:lvlText w:val="%1.%2.%3.%4.%5.%6.%7.%8.%9."/>
      <w:lvlJc w:val="left"/>
      <w:rPr>
        <w:rFonts w:ascii="Calibri" w:eastAsia="Calibri" w:hAnsi="Calibri" w:cs="Calibri"/>
        <w:position w:val="0"/>
        <w:rtl w:val="0"/>
      </w:rPr>
    </w:lvl>
  </w:abstractNum>
  <w:abstractNum w:abstractNumId="16">
    <w:nsid w:val="61BA74AD"/>
    <w:multiLevelType w:val="hybridMultilevel"/>
    <w:tmpl w:val="CB60DADA"/>
    <w:lvl w:ilvl="0" w:tplc="59CC6282">
      <w:numFmt w:val="bullet"/>
      <w:lvlText w:val="•"/>
      <w:lvlJc w:val="left"/>
      <w:pPr>
        <w:ind w:left="871" w:hanging="152"/>
      </w:pPr>
      <w:rPr>
        <w:rFonts w:ascii="Arial" w:eastAsia="Arial" w:hAnsi="Arial" w:cs="Arial" w:hint="default"/>
        <w:b/>
        <w:bCs/>
        <w:w w:val="99"/>
        <w:sz w:val="24"/>
        <w:szCs w:val="24"/>
      </w:rPr>
    </w:lvl>
    <w:lvl w:ilvl="1" w:tplc="9BAA36A4">
      <w:numFmt w:val="bullet"/>
      <w:lvlText w:val="•"/>
      <w:lvlJc w:val="left"/>
      <w:pPr>
        <w:ind w:left="1780" w:hanging="152"/>
      </w:pPr>
      <w:rPr>
        <w:rFonts w:hint="default"/>
      </w:rPr>
    </w:lvl>
    <w:lvl w:ilvl="2" w:tplc="BA0033D8">
      <w:numFmt w:val="bullet"/>
      <w:lvlText w:val="•"/>
      <w:lvlJc w:val="left"/>
      <w:pPr>
        <w:ind w:left="2681" w:hanging="152"/>
      </w:pPr>
      <w:rPr>
        <w:rFonts w:hint="default"/>
      </w:rPr>
    </w:lvl>
    <w:lvl w:ilvl="3" w:tplc="2EDC2F02">
      <w:numFmt w:val="bullet"/>
      <w:lvlText w:val="•"/>
      <w:lvlJc w:val="left"/>
      <w:pPr>
        <w:ind w:left="3581" w:hanging="152"/>
      </w:pPr>
      <w:rPr>
        <w:rFonts w:hint="default"/>
      </w:rPr>
    </w:lvl>
    <w:lvl w:ilvl="4" w:tplc="E7CC1FD4">
      <w:numFmt w:val="bullet"/>
      <w:lvlText w:val="•"/>
      <w:lvlJc w:val="left"/>
      <w:pPr>
        <w:ind w:left="4482" w:hanging="152"/>
      </w:pPr>
      <w:rPr>
        <w:rFonts w:hint="default"/>
      </w:rPr>
    </w:lvl>
    <w:lvl w:ilvl="5" w:tplc="5CEC4570">
      <w:numFmt w:val="bullet"/>
      <w:lvlText w:val="•"/>
      <w:lvlJc w:val="left"/>
      <w:pPr>
        <w:ind w:left="5383" w:hanging="152"/>
      </w:pPr>
      <w:rPr>
        <w:rFonts w:hint="default"/>
      </w:rPr>
    </w:lvl>
    <w:lvl w:ilvl="6" w:tplc="322057B2">
      <w:numFmt w:val="bullet"/>
      <w:lvlText w:val="•"/>
      <w:lvlJc w:val="left"/>
      <w:pPr>
        <w:ind w:left="6283" w:hanging="152"/>
      </w:pPr>
      <w:rPr>
        <w:rFonts w:hint="default"/>
      </w:rPr>
    </w:lvl>
    <w:lvl w:ilvl="7" w:tplc="ADA88986">
      <w:numFmt w:val="bullet"/>
      <w:lvlText w:val="•"/>
      <w:lvlJc w:val="left"/>
      <w:pPr>
        <w:ind w:left="7184" w:hanging="152"/>
      </w:pPr>
      <w:rPr>
        <w:rFonts w:hint="default"/>
      </w:rPr>
    </w:lvl>
    <w:lvl w:ilvl="8" w:tplc="5E126FD8">
      <w:numFmt w:val="bullet"/>
      <w:lvlText w:val="•"/>
      <w:lvlJc w:val="left"/>
      <w:pPr>
        <w:ind w:left="8085" w:hanging="152"/>
      </w:pPr>
      <w:rPr>
        <w:rFonts w:hint="default"/>
      </w:rPr>
    </w:lvl>
  </w:abstractNum>
  <w:abstractNum w:abstractNumId="17">
    <w:nsid w:val="641F4DCB"/>
    <w:multiLevelType w:val="hybridMultilevel"/>
    <w:tmpl w:val="5D5CF71E"/>
    <w:lvl w:ilvl="0" w:tplc="DCD8DCE0">
      <w:numFmt w:val="bullet"/>
      <w:lvlText w:val=""/>
      <w:lvlJc w:val="left"/>
      <w:pPr>
        <w:ind w:left="860" w:hanging="360"/>
      </w:pPr>
      <w:rPr>
        <w:rFonts w:ascii="Symbol" w:eastAsia="Symbol" w:hAnsi="Symbol" w:cs="Symbol" w:hint="default"/>
        <w:w w:val="100"/>
        <w:sz w:val="24"/>
        <w:szCs w:val="24"/>
      </w:rPr>
    </w:lvl>
    <w:lvl w:ilvl="1" w:tplc="FDE03AEE">
      <w:numFmt w:val="bullet"/>
      <w:lvlText w:val="•"/>
      <w:lvlJc w:val="left"/>
      <w:pPr>
        <w:ind w:left="1704" w:hanging="360"/>
      </w:pPr>
      <w:rPr>
        <w:rFonts w:hint="default"/>
      </w:rPr>
    </w:lvl>
    <w:lvl w:ilvl="2" w:tplc="3366318C">
      <w:numFmt w:val="bullet"/>
      <w:lvlText w:val="•"/>
      <w:lvlJc w:val="left"/>
      <w:pPr>
        <w:ind w:left="2549" w:hanging="360"/>
      </w:pPr>
      <w:rPr>
        <w:rFonts w:hint="default"/>
      </w:rPr>
    </w:lvl>
    <w:lvl w:ilvl="3" w:tplc="2C1CB2A6">
      <w:numFmt w:val="bullet"/>
      <w:lvlText w:val="•"/>
      <w:lvlJc w:val="left"/>
      <w:pPr>
        <w:ind w:left="3393" w:hanging="360"/>
      </w:pPr>
      <w:rPr>
        <w:rFonts w:hint="default"/>
      </w:rPr>
    </w:lvl>
    <w:lvl w:ilvl="4" w:tplc="1846AAE8">
      <w:numFmt w:val="bullet"/>
      <w:lvlText w:val="•"/>
      <w:lvlJc w:val="left"/>
      <w:pPr>
        <w:ind w:left="4238" w:hanging="360"/>
      </w:pPr>
      <w:rPr>
        <w:rFonts w:hint="default"/>
      </w:rPr>
    </w:lvl>
    <w:lvl w:ilvl="5" w:tplc="29261AEE">
      <w:numFmt w:val="bullet"/>
      <w:lvlText w:val="•"/>
      <w:lvlJc w:val="left"/>
      <w:pPr>
        <w:ind w:left="5083" w:hanging="360"/>
      </w:pPr>
      <w:rPr>
        <w:rFonts w:hint="default"/>
      </w:rPr>
    </w:lvl>
    <w:lvl w:ilvl="6" w:tplc="9000B366">
      <w:numFmt w:val="bullet"/>
      <w:lvlText w:val="•"/>
      <w:lvlJc w:val="left"/>
      <w:pPr>
        <w:ind w:left="5927" w:hanging="360"/>
      </w:pPr>
      <w:rPr>
        <w:rFonts w:hint="default"/>
      </w:rPr>
    </w:lvl>
    <w:lvl w:ilvl="7" w:tplc="EEFE33F2">
      <w:numFmt w:val="bullet"/>
      <w:lvlText w:val="•"/>
      <w:lvlJc w:val="left"/>
      <w:pPr>
        <w:ind w:left="6772" w:hanging="360"/>
      </w:pPr>
      <w:rPr>
        <w:rFonts w:hint="default"/>
      </w:rPr>
    </w:lvl>
    <w:lvl w:ilvl="8" w:tplc="2A9627DC">
      <w:numFmt w:val="bullet"/>
      <w:lvlText w:val="•"/>
      <w:lvlJc w:val="left"/>
      <w:pPr>
        <w:ind w:left="7617" w:hanging="360"/>
      </w:pPr>
      <w:rPr>
        <w:rFonts w:hint="default"/>
      </w:rPr>
    </w:lvl>
  </w:abstractNum>
  <w:abstractNum w:abstractNumId="18">
    <w:nsid w:val="6D3E202A"/>
    <w:multiLevelType w:val="hybridMultilevel"/>
    <w:tmpl w:val="AE5EF762"/>
    <w:lvl w:ilvl="0" w:tplc="5A8401BE">
      <w:numFmt w:val="bullet"/>
      <w:lvlText w:val=""/>
      <w:lvlJc w:val="left"/>
      <w:pPr>
        <w:ind w:left="2520" w:hanging="361"/>
      </w:pPr>
      <w:rPr>
        <w:rFonts w:ascii="Symbol" w:eastAsia="Symbol" w:hAnsi="Symbol" w:cs="Symbol" w:hint="default"/>
        <w:w w:val="100"/>
        <w:sz w:val="22"/>
        <w:szCs w:val="22"/>
      </w:rPr>
    </w:lvl>
    <w:lvl w:ilvl="1" w:tplc="43AA488E">
      <w:numFmt w:val="bullet"/>
      <w:lvlText w:val="•"/>
      <w:lvlJc w:val="left"/>
      <w:pPr>
        <w:ind w:left="3406" w:hanging="361"/>
      </w:pPr>
      <w:rPr>
        <w:rFonts w:hint="default"/>
      </w:rPr>
    </w:lvl>
    <w:lvl w:ilvl="2" w:tplc="FE9E772E">
      <w:numFmt w:val="bullet"/>
      <w:lvlText w:val="•"/>
      <w:lvlJc w:val="left"/>
      <w:pPr>
        <w:ind w:left="4293" w:hanging="361"/>
      </w:pPr>
      <w:rPr>
        <w:rFonts w:hint="default"/>
      </w:rPr>
    </w:lvl>
    <w:lvl w:ilvl="3" w:tplc="A6384BCA">
      <w:numFmt w:val="bullet"/>
      <w:lvlText w:val="•"/>
      <w:lvlJc w:val="left"/>
      <w:pPr>
        <w:ind w:left="5179" w:hanging="361"/>
      </w:pPr>
      <w:rPr>
        <w:rFonts w:hint="default"/>
      </w:rPr>
    </w:lvl>
    <w:lvl w:ilvl="4" w:tplc="DBCA8F5C">
      <w:numFmt w:val="bullet"/>
      <w:lvlText w:val="•"/>
      <w:lvlJc w:val="left"/>
      <w:pPr>
        <w:ind w:left="6066" w:hanging="361"/>
      </w:pPr>
      <w:rPr>
        <w:rFonts w:hint="default"/>
      </w:rPr>
    </w:lvl>
    <w:lvl w:ilvl="5" w:tplc="62328798">
      <w:numFmt w:val="bullet"/>
      <w:lvlText w:val="•"/>
      <w:lvlJc w:val="left"/>
      <w:pPr>
        <w:ind w:left="6953" w:hanging="361"/>
      </w:pPr>
      <w:rPr>
        <w:rFonts w:hint="default"/>
      </w:rPr>
    </w:lvl>
    <w:lvl w:ilvl="6" w:tplc="7742993E">
      <w:numFmt w:val="bullet"/>
      <w:lvlText w:val="•"/>
      <w:lvlJc w:val="left"/>
      <w:pPr>
        <w:ind w:left="7839" w:hanging="361"/>
      </w:pPr>
      <w:rPr>
        <w:rFonts w:hint="default"/>
      </w:rPr>
    </w:lvl>
    <w:lvl w:ilvl="7" w:tplc="715EAEC6">
      <w:numFmt w:val="bullet"/>
      <w:lvlText w:val="•"/>
      <w:lvlJc w:val="left"/>
      <w:pPr>
        <w:ind w:left="8726" w:hanging="361"/>
      </w:pPr>
      <w:rPr>
        <w:rFonts w:hint="default"/>
      </w:rPr>
    </w:lvl>
    <w:lvl w:ilvl="8" w:tplc="7DBE8996">
      <w:numFmt w:val="bullet"/>
      <w:lvlText w:val="•"/>
      <w:lvlJc w:val="left"/>
      <w:pPr>
        <w:ind w:left="9613" w:hanging="361"/>
      </w:pPr>
      <w:rPr>
        <w:rFonts w:hint="default"/>
      </w:rPr>
    </w:lvl>
  </w:abstractNum>
  <w:abstractNum w:abstractNumId="19">
    <w:nsid w:val="70233E41"/>
    <w:multiLevelType w:val="hybridMultilevel"/>
    <w:tmpl w:val="2682A9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25336C6"/>
    <w:multiLevelType w:val="hybridMultilevel"/>
    <w:tmpl w:val="F1026B82"/>
    <w:lvl w:ilvl="0" w:tplc="2D406B76">
      <w:start w:val="1"/>
      <w:numFmt w:val="decimal"/>
      <w:lvlText w:val="%1."/>
      <w:lvlJc w:val="left"/>
      <w:pPr>
        <w:ind w:left="500" w:hanging="360"/>
      </w:pPr>
      <w:rPr>
        <w:rFonts w:hint="default"/>
      </w:rPr>
    </w:lvl>
    <w:lvl w:ilvl="1" w:tplc="08090019">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1">
    <w:nsid w:val="749F4047"/>
    <w:multiLevelType w:val="multilevel"/>
    <w:tmpl w:val="8C7026C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7CC0FE5"/>
    <w:multiLevelType w:val="multilevel"/>
    <w:tmpl w:val="E622346E"/>
    <w:styleLink w:val="List31"/>
    <w:lvl w:ilvl="0">
      <w:start w:val="1"/>
      <w:numFmt w:val="decimal"/>
      <w:lvlText w:val="%1."/>
      <w:lvlJc w:val="left"/>
      <w:rPr>
        <w:rFonts w:ascii="Calibri" w:eastAsia="Calibri" w:hAnsi="Calibri" w:cs="Calibri"/>
        <w:color w:val="000000"/>
        <w:position w:val="0"/>
        <w:u w:color="000000"/>
        <w:rtl w:val="0"/>
      </w:rPr>
    </w:lvl>
    <w:lvl w:ilvl="1">
      <w:start w:val="1"/>
      <w:numFmt w:val="decimal"/>
      <w:lvlText w:val="%1.%2."/>
      <w:lvlJc w:val="left"/>
      <w:rPr>
        <w:rFonts w:ascii="Calibri" w:eastAsia="Calibri" w:hAnsi="Calibri" w:cs="Calibri"/>
        <w:color w:val="000000"/>
        <w:position w:val="0"/>
        <w:u w:color="000000"/>
        <w:rtl w:val="0"/>
      </w:rPr>
    </w:lvl>
    <w:lvl w:ilvl="2">
      <w:start w:val="4"/>
      <w:numFmt w:val="decimal"/>
      <w:lvlText w:val="%1.%2.%3."/>
      <w:lvlJc w:val="left"/>
      <w:rPr>
        <w:rFonts w:ascii="Calibri" w:eastAsia="Calibri" w:hAnsi="Calibri" w:cs="Calibri"/>
        <w:color w:val="000000"/>
        <w:position w:val="0"/>
        <w:u w:color="000000"/>
        <w:rtl w:val="0"/>
      </w:rPr>
    </w:lvl>
    <w:lvl w:ilvl="3">
      <w:start w:val="1"/>
      <w:numFmt w:val="decimal"/>
      <w:lvlText w:val="%1.%2.%3.%4."/>
      <w:lvlJc w:val="left"/>
      <w:rPr>
        <w:rFonts w:ascii="Calibri" w:eastAsia="Calibri" w:hAnsi="Calibri" w:cs="Calibri"/>
        <w:color w:val="000000"/>
        <w:position w:val="0"/>
        <w:u w:color="000000"/>
        <w:rtl w:val="0"/>
      </w:rPr>
    </w:lvl>
    <w:lvl w:ilvl="4">
      <w:start w:val="1"/>
      <w:numFmt w:val="decimal"/>
      <w:lvlText w:val="%1.%2.%3.%4.%5."/>
      <w:lvlJc w:val="left"/>
      <w:rPr>
        <w:rFonts w:ascii="Calibri" w:eastAsia="Calibri" w:hAnsi="Calibri" w:cs="Calibri"/>
        <w:color w:val="000000"/>
        <w:position w:val="0"/>
        <w:u w:color="000000"/>
        <w:rtl w:val="0"/>
      </w:rPr>
    </w:lvl>
    <w:lvl w:ilvl="5">
      <w:start w:val="1"/>
      <w:numFmt w:val="decimal"/>
      <w:lvlText w:val="%1.%2.%3.%4.%5.%6."/>
      <w:lvlJc w:val="left"/>
      <w:rPr>
        <w:rFonts w:ascii="Calibri" w:eastAsia="Calibri" w:hAnsi="Calibri" w:cs="Calibri"/>
        <w:color w:val="000000"/>
        <w:position w:val="0"/>
        <w:u w:color="000000"/>
        <w:rtl w:val="0"/>
      </w:rPr>
    </w:lvl>
    <w:lvl w:ilvl="6">
      <w:start w:val="1"/>
      <w:numFmt w:val="decimal"/>
      <w:lvlText w:val="%1.%2.%3.%4.%5.%6.%7."/>
      <w:lvlJc w:val="left"/>
      <w:rPr>
        <w:rFonts w:ascii="Calibri" w:eastAsia="Calibri" w:hAnsi="Calibri" w:cs="Calibri"/>
        <w:color w:val="000000"/>
        <w:position w:val="0"/>
        <w:u w:color="000000"/>
        <w:rtl w:val="0"/>
      </w:rPr>
    </w:lvl>
    <w:lvl w:ilvl="7">
      <w:start w:val="1"/>
      <w:numFmt w:val="decimal"/>
      <w:lvlText w:val="%1.%2.%3.%4.%5.%6.%7.%8."/>
      <w:lvlJc w:val="left"/>
      <w:rPr>
        <w:rFonts w:ascii="Calibri" w:eastAsia="Calibri" w:hAnsi="Calibri" w:cs="Calibri"/>
        <w:color w:val="000000"/>
        <w:position w:val="0"/>
        <w:u w:color="000000"/>
        <w:rtl w:val="0"/>
      </w:rPr>
    </w:lvl>
    <w:lvl w:ilvl="8">
      <w:start w:val="1"/>
      <w:numFmt w:val="decimal"/>
      <w:lvlText w:val="%1.%2.%3.%4.%5.%6.%7.%8.%9."/>
      <w:lvlJc w:val="left"/>
      <w:rPr>
        <w:rFonts w:ascii="Calibri" w:eastAsia="Calibri" w:hAnsi="Calibri" w:cs="Calibri"/>
        <w:color w:val="000000"/>
        <w:position w:val="0"/>
        <w:u w:color="000000"/>
        <w:rtl w:val="0"/>
      </w:rPr>
    </w:lvl>
  </w:abstractNum>
  <w:abstractNum w:abstractNumId="23">
    <w:nsid w:val="78D67070"/>
    <w:multiLevelType w:val="hybridMultilevel"/>
    <w:tmpl w:val="7400B7BE"/>
    <w:lvl w:ilvl="0" w:tplc="942E277A">
      <w:numFmt w:val="bullet"/>
      <w:lvlText w:val=""/>
      <w:lvlJc w:val="left"/>
      <w:pPr>
        <w:ind w:left="500" w:hanging="360"/>
      </w:pPr>
      <w:rPr>
        <w:rFonts w:ascii="Symbol" w:eastAsia="Symbol" w:hAnsi="Symbol" w:cs="Symbol" w:hint="default"/>
        <w:w w:val="100"/>
        <w:sz w:val="24"/>
        <w:szCs w:val="24"/>
      </w:rPr>
    </w:lvl>
    <w:lvl w:ilvl="1" w:tplc="E068839A">
      <w:numFmt w:val="bullet"/>
      <w:lvlText w:val="o"/>
      <w:lvlJc w:val="left"/>
      <w:pPr>
        <w:ind w:left="1220" w:hanging="360"/>
      </w:pPr>
      <w:rPr>
        <w:rFonts w:ascii="Courier New" w:eastAsia="Courier New" w:hAnsi="Courier New" w:cs="Courier New" w:hint="default"/>
        <w:w w:val="99"/>
        <w:sz w:val="24"/>
        <w:szCs w:val="24"/>
      </w:rPr>
    </w:lvl>
    <w:lvl w:ilvl="2" w:tplc="2AA8CA18">
      <w:numFmt w:val="bullet"/>
      <w:lvlText w:val="•"/>
      <w:lvlJc w:val="left"/>
      <w:pPr>
        <w:ind w:left="2118" w:hanging="360"/>
      </w:pPr>
      <w:rPr>
        <w:rFonts w:hint="default"/>
      </w:rPr>
    </w:lvl>
    <w:lvl w:ilvl="3" w:tplc="79F67488">
      <w:numFmt w:val="bullet"/>
      <w:lvlText w:val="•"/>
      <w:lvlJc w:val="left"/>
      <w:pPr>
        <w:ind w:left="3016" w:hanging="360"/>
      </w:pPr>
      <w:rPr>
        <w:rFonts w:hint="default"/>
      </w:rPr>
    </w:lvl>
    <w:lvl w:ilvl="4" w:tplc="EE6C44D6">
      <w:numFmt w:val="bullet"/>
      <w:lvlText w:val="•"/>
      <w:lvlJc w:val="left"/>
      <w:pPr>
        <w:ind w:left="3915" w:hanging="360"/>
      </w:pPr>
      <w:rPr>
        <w:rFonts w:hint="default"/>
      </w:rPr>
    </w:lvl>
    <w:lvl w:ilvl="5" w:tplc="430A49C2">
      <w:numFmt w:val="bullet"/>
      <w:lvlText w:val="•"/>
      <w:lvlJc w:val="left"/>
      <w:pPr>
        <w:ind w:left="4813" w:hanging="360"/>
      </w:pPr>
      <w:rPr>
        <w:rFonts w:hint="default"/>
      </w:rPr>
    </w:lvl>
    <w:lvl w:ilvl="6" w:tplc="19E49DF4">
      <w:numFmt w:val="bullet"/>
      <w:lvlText w:val="•"/>
      <w:lvlJc w:val="left"/>
      <w:pPr>
        <w:ind w:left="5712" w:hanging="360"/>
      </w:pPr>
      <w:rPr>
        <w:rFonts w:hint="default"/>
      </w:rPr>
    </w:lvl>
    <w:lvl w:ilvl="7" w:tplc="04B26BAE">
      <w:numFmt w:val="bullet"/>
      <w:lvlText w:val="•"/>
      <w:lvlJc w:val="left"/>
      <w:pPr>
        <w:ind w:left="6610" w:hanging="360"/>
      </w:pPr>
      <w:rPr>
        <w:rFonts w:hint="default"/>
      </w:rPr>
    </w:lvl>
    <w:lvl w:ilvl="8" w:tplc="560A3E20">
      <w:numFmt w:val="bullet"/>
      <w:lvlText w:val="•"/>
      <w:lvlJc w:val="left"/>
      <w:pPr>
        <w:ind w:left="7509" w:hanging="360"/>
      </w:pPr>
      <w:rPr>
        <w:rFonts w:hint="default"/>
      </w:rPr>
    </w:lvl>
  </w:abstractNum>
  <w:abstractNum w:abstractNumId="24">
    <w:nsid w:val="7DDA5ABA"/>
    <w:multiLevelType w:val="hybridMultilevel"/>
    <w:tmpl w:val="C352DE18"/>
    <w:lvl w:ilvl="0" w:tplc="FB98BC9E">
      <w:numFmt w:val="bullet"/>
      <w:lvlText w:val=""/>
      <w:lvlJc w:val="left"/>
      <w:pPr>
        <w:ind w:left="1672" w:hanging="360"/>
      </w:pPr>
      <w:rPr>
        <w:rFonts w:ascii="Symbol" w:eastAsia="Symbol" w:hAnsi="Symbol" w:cs="Symbol" w:hint="default"/>
        <w:color w:val="818181"/>
        <w:w w:val="100"/>
        <w:sz w:val="24"/>
        <w:szCs w:val="24"/>
      </w:rPr>
    </w:lvl>
    <w:lvl w:ilvl="1" w:tplc="B3962B4C">
      <w:numFmt w:val="bullet"/>
      <w:lvlText w:val="•"/>
      <w:lvlJc w:val="left"/>
      <w:pPr>
        <w:ind w:left="2126" w:hanging="360"/>
      </w:pPr>
      <w:rPr>
        <w:rFonts w:hint="default"/>
      </w:rPr>
    </w:lvl>
    <w:lvl w:ilvl="2" w:tplc="8DA68F92">
      <w:numFmt w:val="bullet"/>
      <w:lvlText w:val="•"/>
      <w:lvlJc w:val="left"/>
      <w:pPr>
        <w:ind w:left="2573" w:hanging="360"/>
      </w:pPr>
      <w:rPr>
        <w:rFonts w:hint="default"/>
      </w:rPr>
    </w:lvl>
    <w:lvl w:ilvl="3" w:tplc="756ABE0E">
      <w:numFmt w:val="bullet"/>
      <w:lvlText w:val="•"/>
      <w:lvlJc w:val="left"/>
      <w:pPr>
        <w:ind w:left="3019" w:hanging="360"/>
      </w:pPr>
      <w:rPr>
        <w:rFonts w:hint="default"/>
      </w:rPr>
    </w:lvl>
    <w:lvl w:ilvl="4" w:tplc="AD80AF5E">
      <w:numFmt w:val="bullet"/>
      <w:lvlText w:val="•"/>
      <w:lvlJc w:val="left"/>
      <w:pPr>
        <w:ind w:left="3466" w:hanging="360"/>
      </w:pPr>
      <w:rPr>
        <w:rFonts w:hint="default"/>
      </w:rPr>
    </w:lvl>
    <w:lvl w:ilvl="5" w:tplc="37AAFBCC">
      <w:numFmt w:val="bullet"/>
      <w:lvlText w:val="•"/>
      <w:lvlJc w:val="left"/>
      <w:pPr>
        <w:ind w:left="3913" w:hanging="360"/>
      </w:pPr>
      <w:rPr>
        <w:rFonts w:hint="default"/>
      </w:rPr>
    </w:lvl>
    <w:lvl w:ilvl="6" w:tplc="5382F32E">
      <w:numFmt w:val="bullet"/>
      <w:lvlText w:val="•"/>
      <w:lvlJc w:val="left"/>
      <w:pPr>
        <w:ind w:left="4359" w:hanging="360"/>
      </w:pPr>
      <w:rPr>
        <w:rFonts w:hint="default"/>
      </w:rPr>
    </w:lvl>
    <w:lvl w:ilvl="7" w:tplc="C9660D38">
      <w:numFmt w:val="bullet"/>
      <w:lvlText w:val="•"/>
      <w:lvlJc w:val="left"/>
      <w:pPr>
        <w:ind w:left="4806" w:hanging="360"/>
      </w:pPr>
      <w:rPr>
        <w:rFonts w:hint="default"/>
      </w:rPr>
    </w:lvl>
    <w:lvl w:ilvl="8" w:tplc="9AFE6996">
      <w:numFmt w:val="bullet"/>
      <w:lvlText w:val="•"/>
      <w:lvlJc w:val="left"/>
      <w:pPr>
        <w:ind w:left="5253" w:hanging="360"/>
      </w:pPr>
      <w:rPr>
        <w:rFonts w:hint="default"/>
      </w:rPr>
    </w:lvl>
  </w:abstractNum>
  <w:num w:numId="1">
    <w:abstractNumId w:val="8"/>
  </w:num>
  <w:num w:numId="2">
    <w:abstractNumId w:val="6"/>
  </w:num>
  <w:num w:numId="3">
    <w:abstractNumId w:val="15"/>
  </w:num>
  <w:num w:numId="4">
    <w:abstractNumId w:val="22"/>
  </w:num>
  <w:num w:numId="5">
    <w:abstractNumId w:val="1"/>
  </w:num>
  <w:num w:numId="6">
    <w:abstractNumId w:val="2"/>
  </w:num>
  <w:num w:numId="7">
    <w:abstractNumId w:val="5"/>
  </w:num>
  <w:num w:numId="8">
    <w:abstractNumId w:val="14"/>
  </w:num>
  <w:num w:numId="9">
    <w:abstractNumId w:val="0"/>
  </w:num>
  <w:num w:numId="10">
    <w:abstractNumId w:val="18"/>
  </w:num>
  <w:num w:numId="11">
    <w:abstractNumId w:val="17"/>
  </w:num>
  <w:num w:numId="12">
    <w:abstractNumId w:val="24"/>
  </w:num>
  <w:num w:numId="13">
    <w:abstractNumId w:val="9"/>
  </w:num>
  <w:num w:numId="14">
    <w:abstractNumId w:val="23"/>
  </w:num>
  <w:num w:numId="15">
    <w:abstractNumId w:val="16"/>
  </w:num>
  <w:num w:numId="16">
    <w:abstractNumId w:val="4"/>
  </w:num>
  <w:num w:numId="17">
    <w:abstractNumId w:val="11"/>
  </w:num>
  <w:num w:numId="18">
    <w:abstractNumId w:val="13"/>
  </w:num>
  <w:num w:numId="19">
    <w:abstractNumId w:val="20"/>
  </w:num>
  <w:num w:numId="20">
    <w:abstractNumId w:val="3"/>
  </w:num>
  <w:num w:numId="21">
    <w:abstractNumId w:val="12"/>
  </w:num>
  <w:num w:numId="22">
    <w:abstractNumId w:val="21"/>
  </w:num>
  <w:num w:numId="23">
    <w:abstractNumId w:val="19"/>
  </w:num>
  <w:num w:numId="24">
    <w:abstractNumId w:val="10"/>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0587B"/>
    <w:rsid w:val="00000138"/>
    <w:rsid w:val="0000587B"/>
    <w:rsid w:val="00024DC2"/>
    <w:rsid w:val="0004753F"/>
    <w:rsid w:val="00095B29"/>
    <w:rsid w:val="00112F2A"/>
    <w:rsid w:val="00114BD6"/>
    <w:rsid w:val="00135CA8"/>
    <w:rsid w:val="001670E4"/>
    <w:rsid w:val="00175003"/>
    <w:rsid w:val="001868EB"/>
    <w:rsid w:val="001A61FE"/>
    <w:rsid w:val="001C2475"/>
    <w:rsid w:val="002D1CDA"/>
    <w:rsid w:val="0031026A"/>
    <w:rsid w:val="00355D72"/>
    <w:rsid w:val="003A7806"/>
    <w:rsid w:val="003F412C"/>
    <w:rsid w:val="00454BA1"/>
    <w:rsid w:val="00484CD1"/>
    <w:rsid w:val="004C24F9"/>
    <w:rsid w:val="00504EC7"/>
    <w:rsid w:val="00524FD7"/>
    <w:rsid w:val="00600B67"/>
    <w:rsid w:val="0064699D"/>
    <w:rsid w:val="00662B7F"/>
    <w:rsid w:val="006A1C9C"/>
    <w:rsid w:val="006A62C3"/>
    <w:rsid w:val="006B3B43"/>
    <w:rsid w:val="00703875"/>
    <w:rsid w:val="00795517"/>
    <w:rsid w:val="008137BC"/>
    <w:rsid w:val="00825216"/>
    <w:rsid w:val="008440A0"/>
    <w:rsid w:val="00865166"/>
    <w:rsid w:val="008F4B2E"/>
    <w:rsid w:val="0090693A"/>
    <w:rsid w:val="00944FF6"/>
    <w:rsid w:val="00972A1C"/>
    <w:rsid w:val="009A67D9"/>
    <w:rsid w:val="009D2B61"/>
    <w:rsid w:val="009E1BB4"/>
    <w:rsid w:val="009F0B33"/>
    <w:rsid w:val="009F18B7"/>
    <w:rsid w:val="009F56E3"/>
    <w:rsid w:val="00A674B4"/>
    <w:rsid w:val="00A825EB"/>
    <w:rsid w:val="00A940C4"/>
    <w:rsid w:val="00AF70CF"/>
    <w:rsid w:val="00B11197"/>
    <w:rsid w:val="00BC6FB7"/>
    <w:rsid w:val="00C17F76"/>
    <w:rsid w:val="00C325F6"/>
    <w:rsid w:val="00C72562"/>
    <w:rsid w:val="00C74A12"/>
    <w:rsid w:val="00CA6BBB"/>
    <w:rsid w:val="00D20A95"/>
    <w:rsid w:val="00D30DBC"/>
    <w:rsid w:val="00DB42DB"/>
    <w:rsid w:val="00E144B2"/>
    <w:rsid w:val="00E23534"/>
    <w:rsid w:val="00E30832"/>
    <w:rsid w:val="00E728D2"/>
    <w:rsid w:val="00EE3F97"/>
    <w:rsid w:val="00F4417B"/>
    <w:rsid w:val="00F973D9"/>
    <w:rsid w:val="00FC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link w:val="Heading1Char"/>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ind w:left="140"/>
      <w:outlineLvl w:val="0"/>
    </w:pPr>
    <w:rPr>
      <w:rFonts w:ascii="Calibri" w:eastAsia="Calibri" w:hAnsi="Calibri" w:cs="Calibri"/>
      <w:b/>
      <w:bCs/>
      <w:sz w:val="28"/>
      <w:szCs w:val="28"/>
      <w:bdr w:val="none" w:sz="0" w:space="0" w:color="auto"/>
    </w:rPr>
  </w:style>
  <w:style w:type="paragraph" w:styleId="Heading2">
    <w:name w:val="heading 2"/>
    <w:basedOn w:val="Normal"/>
    <w:link w:val="Heading2Char"/>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outlineLvl w:val="1"/>
    </w:pPr>
    <w:rPr>
      <w:rFonts w:ascii="Arial" w:eastAsia="Arial"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CommentText">
    <w:name w:val="annotation text"/>
    <w:rPr>
      <w:rFonts w:ascii="Arial" w:eastAsia="Arial" w:hAnsi="Arial" w:cs="Arial"/>
      <w:color w:val="000000"/>
      <w:u w:color="000000"/>
      <w:lang w:val="en-US"/>
    </w:rPr>
  </w:style>
  <w:style w:type="numbering" w:customStyle="1" w:styleId="List1">
    <w:name w:val="List 1"/>
    <w:basedOn w:val="ImportedStyle1"/>
    <w:pPr>
      <w:numPr>
        <w:numId w:val="7"/>
      </w:numPr>
    </w:pPr>
  </w:style>
  <w:style w:type="numbering" w:customStyle="1" w:styleId="List21">
    <w:name w:val="List 2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3"/>
      </w:numPr>
    </w:pPr>
  </w:style>
  <w:style w:type="numbering" w:customStyle="1" w:styleId="List51">
    <w:name w:val="List 51"/>
    <w:basedOn w:val="ImportedStyle1"/>
    <w:pPr>
      <w:numPr>
        <w:numId w:val="5"/>
      </w:numPr>
    </w:pPr>
  </w:style>
  <w:style w:type="numbering" w:customStyle="1" w:styleId="List6">
    <w:name w:val="List 6"/>
    <w:basedOn w:val="ImportedStyle4"/>
    <w:pPr>
      <w:numPr>
        <w:numId w:val="6"/>
      </w:numPr>
    </w:pPr>
  </w:style>
  <w:style w:type="numbering" w:customStyle="1" w:styleId="ImportedStyle4">
    <w:name w:val="Imported Style 4"/>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alloonText">
    <w:name w:val="Balloon Text"/>
    <w:basedOn w:val="Normal"/>
    <w:link w:val="BalloonTextChar"/>
    <w:uiPriority w:val="99"/>
    <w:semiHidden/>
    <w:unhideWhenUsed/>
    <w:rsid w:val="00FC3574"/>
    <w:rPr>
      <w:rFonts w:ascii="Tahoma" w:hAnsi="Tahoma" w:cs="Tahoma"/>
      <w:sz w:val="16"/>
      <w:szCs w:val="16"/>
    </w:rPr>
  </w:style>
  <w:style w:type="character" w:customStyle="1" w:styleId="BalloonTextChar">
    <w:name w:val="Balloon Text Char"/>
    <w:basedOn w:val="DefaultParagraphFont"/>
    <w:link w:val="BalloonText"/>
    <w:uiPriority w:val="99"/>
    <w:semiHidden/>
    <w:rsid w:val="00FC3574"/>
    <w:rPr>
      <w:rFonts w:ascii="Tahoma" w:hAnsi="Tahoma" w:cs="Tahoma"/>
      <w:sz w:val="16"/>
      <w:szCs w:val="16"/>
      <w:lang w:val="en-US" w:eastAsia="en-US"/>
    </w:rPr>
  </w:style>
  <w:style w:type="character" w:customStyle="1" w:styleId="HeaderChar">
    <w:name w:val="Header Char"/>
    <w:basedOn w:val="DefaultParagraphFont"/>
    <w:link w:val="Header"/>
    <w:uiPriority w:val="99"/>
    <w:rsid w:val="00484CD1"/>
    <w:rPr>
      <w:rFonts w:ascii="Calibri" w:eastAsia="Calibri" w:hAnsi="Calibri" w:cs="Calibri"/>
      <w:color w:val="000000"/>
      <w:sz w:val="22"/>
      <w:szCs w:val="22"/>
      <w:u w:color="000000"/>
      <w:lang w:val="en-US"/>
    </w:rPr>
  </w:style>
  <w:style w:type="table" w:styleId="TableGrid">
    <w:name w:val="Table Grid"/>
    <w:basedOn w:val="TableNormal"/>
    <w:rsid w:val="00484C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4BD6"/>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135C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4417B"/>
    <w:rPr>
      <w:rFonts w:ascii="Calibri" w:eastAsia="Calibri" w:hAnsi="Calibri" w:cs="Calibri"/>
      <w:b/>
      <w:bCs/>
      <w:sz w:val="28"/>
      <w:szCs w:val="28"/>
      <w:bdr w:val="none" w:sz="0" w:space="0" w:color="auto"/>
      <w:lang w:val="en-US" w:eastAsia="en-US"/>
    </w:rPr>
  </w:style>
  <w:style w:type="character" w:customStyle="1" w:styleId="Heading2Char">
    <w:name w:val="Heading 2 Char"/>
    <w:basedOn w:val="DefaultParagraphFont"/>
    <w:link w:val="Heading2"/>
    <w:uiPriority w:val="1"/>
    <w:rsid w:val="00F4417B"/>
    <w:rPr>
      <w:rFonts w:ascii="Arial" w:eastAsia="Arial" w:hAnsi="Arial" w:cs="Arial"/>
      <w:b/>
      <w:bCs/>
      <w:sz w:val="24"/>
      <w:szCs w:val="24"/>
      <w:bdr w:val="none" w:sz="0" w:space="0" w:color="auto"/>
      <w:lang w:val="en-US" w:eastAsia="en-US"/>
    </w:rPr>
  </w:style>
  <w:style w:type="numbering" w:customStyle="1" w:styleId="NoList1">
    <w:name w:val="No List1"/>
    <w:next w:val="NoList"/>
    <w:uiPriority w:val="99"/>
    <w:semiHidden/>
    <w:unhideWhenUsed/>
    <w:rsid w:val="00F4417B"/>
  </w:style>
  <w:style w:type="paragraph" w:styleId="TOC1">
    <w:name w:val="toc 1"/>
    <w:basedOn w:val="Normal"/>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ind w:left="140"/>
    </w:pPr>
    <w:rPr>
      <w:rFonts w:ascii="Arial" w:eastAsia="Arial" w:hAnsi="Arial" w:cs="Arial"/>
      <w:bdr w:val="none" w:sz="0" w:space="0" w:color="auto"/>
    </w:rPr>
  </w:style>
  <w:style w:type="paragraph" w:styleId="BodyText">
    <w:name w:val="Body Text"/>
    <w:basedOn w:val="Normal"/>
    <w:link w:val="BodyTextChar"/>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dr w:val="none" w:sz="0" w:space="0" w:color="auto"/>
    </w:rPr>
  </w:style>
  <w:style w:type="character" w:customStyle="1" w:styleId="BodyTextChar">
    <w:name w:val="Body Text Char"/>
    <w:basedOn w:val="DefaultParagraphFont"/>
    <w:link w:val="BodyText"/>
    <w:uiPriority w:val="1"/>
    <w:rsid w:val="00F4417B"/>
    <w:rPr>
      <w:rFonts w:ascii="Arial" w:eastAsia="Arial" w:hAnsi="Arial" w:cs="Arial"/>
      <w:sz w:val="24"/>
      <w:szCs w:val="24"/>
      <w:bdr w:val="none" w:sz="0" w:space="0" w:color="auto"/>
      <w:lang w:val="en-US" w:eastAsia="en-US"/>
    </w:rPr>
  </w:style>
  <w:style w:type="paragraph" w:customStyle="1" w:styleId="TableParagraph">
    <w:name w:val="Table Paragraph"/>
    <w:basedOn w:val="Normal"/>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3"/>
    </w:pPr>
    <w:rPr>
      <w:rFonts w:ascii="Arial" w:eastAsia="Arial" w:hAnsi="Arial" w:cs="Arial"/>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link w:val="Heading1Char"/>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
      <w:ind w:left="140"/>
      <w:outlineLvl w:val="0"/>
    </w:pPr>
    <w:rPr>
      <w:rFonts w:ascii="Calibri" w:eastAsia="Calibri" w:hAnsi="Calibri" w:cs="Calibri"/>
      <w:b/>
      <w:bCs/>
      <w:sz w:val="28"/>
      <w:szCs w:val="28"/>
      <w:bdr w:val="none" w:sz="0" w:space="0" w:color="auto"/>
    </w:rPr>
  </w:style>
  <w:style w:type="paragraph" w:styleId="Heading2">
    <w:name w:val="heading 2"/>
    <w:basedOn w:val="Normal"/>
    <w:link w:val="Heading2Char"/>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outlineLvl w:val="1"/>
    </w:pPr>
    <w:rPr>
      <w:rFonts w:ascii="Arial" w:eastAsia="Arial"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CommentText">
    <w:name w:val="annotation text"/>
    <w:rPr>
      <w:rFonts w:ascii="Arial" w:eastAsia="Arial" w:hAnsi="Arial" w:cs="Arial"/>
      <w:color w:val="000000"/>
      <w:u w:color="000000"/>
      <w:lang w:val="en-US"/>
    </w:rPr>
  </w:style>
  <w:style w:type="numbering" w:customStyle="1" w:styleId="List1">
    <w:name w:val="List 1"/>
    <w:basedOn w:val="ImportedStyle1"/>
    <w:pPr>
      <w:numPr>
        <w:numId w:val="7"/>
      </w:numPr>
    </w:pPr>
  </w:style>
  <w:style w:type="numbering" w:customStyle="1" w:styleId="List21">
    <w:name w:val="List 2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3"/>
      </w:numPr>
    </w:pPr>
  </w:style>
  <w:style w:type="numbering" w:customStyle="1" w:styleId="List51">
    <w:name w:val="List 51"/>
    <w:basedOn w:val="ImportedStyle1"/>
    <w:pPr>
      <w:numPr>
        <w:numId w:val="5"/>
      </w:numPr>
    </w:pPr>
  </w:style>
  <w:style w:type="numbering" w:customStyle="1" w:styleId="List6">
    <w:name w:val="List 6"/>
    <w:basedOn w:val="ImportedStyle4"/>
    <w:pPr>
      <w:numPr>
        <w:numId w:val="6"/>
      </w:numPr>
    </w:pPr>
  </w:style>
  <w:style w:type="numbering" w:customStyle="1" w:styleId="ImportedStyle4">
    <w:name w:val="Imported Style 4"/>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alloonText">
    <w:name w:val="Balloon Text"/>
    <w:basedOn w:val="Normal"/>
    <w:link w:val="BalloonTextChar"/>
    <w:uiPriority w:val="99"/>
    <w:semiHidden/>
    <w:unhideWhenUsed/>
    <w:rsid w:val="00FC3574"/>
    <w:rPr>
      <w:rFonts w:ascii="Tahoma" w:hAnsi="Tahoma" w:cs="Tahoma"/>
      <w:sz w:val="16"/>
      <w:szCs w:val="16"/>
    </w:rPr>
  </w:style>
  <w:style w:type="character" w:customStyle="1" w:styleId="BalloonTextChar">
    <w:name w:val="Balloon Text Char"/>
    <w:basedOn w:val="DefaultParagraphFont"/>
    <w:link w:val="BalloonText"/>
    <w:uiPriority w:val="99"/>
    <w:semiHidden/>
    <w:rsid w:val="00FC3574"/>
    <w:rPr>
      <w:rFonts w:ascii="Tahoma" w:hAnsi="Tahoma" w:cs="Tahoma"/>
      <w:sz w:val="16"/>
      <w:szCs w:val="16"/>
      <w:lang w:val="en-US" w:eastAsia="en-US"/>
    </w:rPr>
  </w:style>
  <w:style w:type="character" w:customStyle="1" w:styleId="HeaderChar">
    <w:name w:val="Header Char"/>
    <w:basedOn w:val="DefaultParagraphFont"/>
    <w:link w:val="Header"/>
    <w:uiPriority w:val="99"/>
    <w:rsid w:val="00484CD1"/>
    <w:rPr>
      <w:rFonts w:ascii="Calibri" w:eastAsia="Calibri" w:hAnsi="Calibri" w:cs="Calibri"/>
      <w:color w:val="000000"/>
      <w:sz w:val="22"/>
      <w:szCs w:val="22"/>
      <w:u w:color="000000"/>
      <w:lang w:val="en-US"/>
    </w:rPr>
  </w:style>
  <w:style w:type="table" w:styleId="TableGrid">
    <w:name w:val="Table Grid"/>
    <w:basedOn w:val="TableNormal"/>
    <w:rsid w:val="00484C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4BD6"/>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135C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4417B"/>
    <w:rPr>
      <w:rFonts w:ascii="Calibri" w:eastAsia="Calibri" w:hAnsi="Calibri" w:cs="Calibri"/>
      <w:b/>
      <w:bCs/>
      <w:sz w:val="28"/>
      <w:szCs w:val="28"/>
      <w:bdr w:val="none" w:sz="0" w:space="0" w:color="auto"/>
      <w:lang w:val="en-US" w:eastAsia="en-US"/>
    </w:rPr>
  </w:style>
  <w:style w:type="character" w:customStyle="1" w:styleId="Heading2Char">
    <w:name w:val="Heading 2 Char"/>
    <w:basedOn w:val="DefaultParagraphFont"/>
    <w:link w:val="Heading2"/>
    <w:uiPriority w:val="1"/>
    <w:rsid w:val="00F4417B"/>
    <w:rPr>
      <w:rFonts w:ascii="Arial" w:eastAsia="Arial" w:hAnsi="Arial" w:cs="Arial"/>
      <w:b/>
      <w:bCs/>
      <w:sz w:val="24"/>
      <w:szCs w:val="24"/>
      <w:bdr w:val="none" w:sz="0" w:space="0" w:color="auto"/>
      <w:lang w:val="en-US" w:eastAsia="en-US"/>
    </w:rPr>
  </w:style>
  <w:style w:type="numbering" w:customStyle="1" w:styleId="NoList1">
    <w:name w:val="No List1"/>
    <w:next w:val="NoList"/>
    <w:uiPriority w:val="99"/>
    <w:semiHidden/>
    <w:unhideWhenUsed/>
    <w:rsid w:val="00F4417B"/>
  </w:style>
  <w:style w:type="paragraph" w:styleId="TOC1">
    <w:name w:val="toc 1"/>
    <w:basedOn w:val="Normal"/>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ind w:left="140"/>
    </w:pPr>
    <w:rPr>
      <w:rFonts w:ascii="Arial" w:eastAsia="Arial" w:hAnsi="Arial" w:cs="Arial"/>
      <w:bdr w:val="none" w:sz="0" w:space="0" w:color="auto"/>
    </w:rPr>
  </w:style>
  <w:style w:type="paragraph" w:styleId="BodyText">
    <w:name w:val="Body Text"/>
    <w:basedOn w:val="Normal"/>
    <w:link w:val="BodyTextChar"/>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dr w:val="none" w:sz="0" w:space="0" w:color="auto"/>
    </w:rPr>
  </w:style>
  <w:style w:type="character" w:customStyle="1" w:styleId="BodyTextChar">
    <w:name w:val="Body Text Char"/>
    <w:basedOn w:val="DefaultParagraphFont"/>
    <w:link w:val="BodyText"/>
    <w:uiPriority w:val="1"/>
    <w:rsid w:val="00F4417B"/>
    <w:rPr>
      <w:rFonts w:ascii="Arial" w:eastAsia="Arial" w:hAnsi="Arial" w:cs="Arial"/>
      <w:sz w:val="24"/>
      <w:szCs w:val="24"/>
      <w:bdr w:val="none" w:sz="0" w:space="0" w:color="auto"/>
      <w:lang w:val="en-US" w:eastAsia="en-US"/>
    </w:rPr>
  </w:style>
  <w:style w:type="paragraph" w:customStyle="1" w:styleId="TableParagraph">
    <w:name w:val="Table Paragraph"/>
    <w:basedOn w:val="Normal"/>
    <w:uiPriority w:val="1"/>
    <w:qFormat/>
    <w:rsid w:val="00F441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3"/>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csmmg.nhs.uk/download/guidelines/Specialist%20Infant%20Formula%20Feeds%20Prescribing%20Guide%20(Version%202.1).pdf" TargetMode="External"/><Relationship Id="rId18" Type="http://schemas.openxmlformats.org/officeDocument/2006/relationships/hyperlink" Target="http://www.elmmb.nhs.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lancsmmg.nhs.uk/download/guidelines/Specialist%20Infant%20Formula%20Feeds%20Prescribing%20Guide%20(Version%202.1).pdf" TargetMode="External"/><Relationship Id="rId17" Type="http://schemas.openxmlformats.org/officeDocument/2006/relationships/hyperlink" Target="http://www.lancsmmg.nhs.uk/download/guidelines/Specialist%20Infant%20Formula%20Feeds%20Prescribing%20Guide%20(Version%202.1).pdf" TargetMode="External"/><Relationship Id="rId2" Type="http://schemas.openxmlformats.org/officeDocument/2006/relationships/numbering" Target="numbering.xml"/><Relationship Id="rId16" Type="http://schemas.openxmlformats.org/officeDocument/2006/relationships/hyperlink" Target="http://www.lancsmmg.nhs.uk/download/guidelines/Specialist%20Infant%20Formula%20Feeds%20Prescribing%20Guide%20(Version%202.1).pdf" TargetMode="External"/><Relationship Id="rId20" Type="http://schemas.openxmlformats.org/officeDocument/2006/relationships/hyperlink" Target="http://www.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ncsmmg.nhs.uk/download/guidelines/Specialist%20Infant%20Formula%20Feeds%20Prescribing%20Guide%20(Version%202.1).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ancsmmg.nhs.uk/download/guidelines/Specialist%20Infant%20Formula%20Feeds%20Prescribing%20Guide%20(Version%202.1).pdf"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C64A-A88B-46AB-A68F-FA3BE94D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Jacquie (BWDCCG)</dc:creator>
  <cp:lastModifiedBy>NHS Central Lancashire</cp:lastModifiedBy>
  <cp:revision>4</cp:revision>
  <cp:lastPrinted>2017-09-15T14:18:00Z</cp:lastPrinted>
  <dcterms:created xsi:type="dcterms:W3CDTF">2017-09-15T14:18:00Z</dcterms:created>
  <dcterms:modified xsi:type="dcterms:W3CDTF">2017-09-15T14:21:00Z</dcterms:modified>
</cp:coreProperties>
</file>